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mc:Ignorable="w14 w15 w16se w16cid w16 w16cex w16sdtdh w16sdtfl w16du wp14">
  <w:body>
    <w:p w:rsidRPr="00FF0ABF" w:rsidR="00A4684F" w:rsidDel="00F55092" w:rsidP="00D05C71" w:rsidRDefault="008E08DF" w14:paraId="06068ED4" w14:textId="6F54883C">
      <w:pPr>
        <w:pStyle w:val="Titre2"/>
      </w:pPr>
      <w:r w:rsidRPr="00577DAC">
        <w:rPr>
          <w:noProof/>
        </w:rPr>
        <mc:AlternateContent>
          <mc:Choice Requires="wps">
            <w:drawing>
              <wp:anchor distT="0" distB="0" distL="114300" distR="114300" simplePos="0" relativeHeight="251658243" behindDoc="0" locked="0" layoutInCell="1" allowOverlap="1" wp14:anchorId="48C1C7FC" wp14:editId="1A034417">
                <wp:simplePos x="0" y="0"/>
                <wp:positionH relativeFrom="column">
                  <wp:posOffset>1386206</wp:posOffset>
                </wp:positionH>
                <wp:positionV relativeFrom="paragraph">
                  <wp:posOffset>1630679</wp:posOffset>
                </wp:positionV>
                <wp:extent cx="6154420" cy="41275"/>
                <wp:effectExtent l="0" t="57150" r="74930" b="92075"/>
                <wp:wrapNone/>
                <wp:docPr id="5" name="Connecteur droit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4420" cy="41275"/>
                        </a:xfrm>
                        <a:prstGeom prst="line">
                          <a:avLst/>
                        </a:prstGeom>
                        <a:ln w="139700">
                          <a:solidFill>
                            <a:srgbClr val="E2001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0D8E5B56">
              <v:line id="Connecteur droit 5" style="position:absolute;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e2001a" strokeweight="11pt" from="109.15pt,128.4pt" to="593.75pt,131.65pt" w14:anchorId="25D6A6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">
                <o:lock v:ext="edit" shapetype="f"/>
              </v:line>
            </w:pict>
          </mc:Fallback>
        </mc:AlternateContent>
      </w:r>
      <w:r w:rsidRPr="00577DAC" w:rsidR="00577DAC">
        <w:rPr>
          <w:noProof/>
        </w:rPr>
        <w:drawing>
          <wp:anchor distT="0" distB="0" distL="114300" distR="114300" simplePos="0" relativeHeight="251656190" behindDoc="1" locked="0" layoutInCell="1" allowOverlap="1" wp14:anchorId="79AC47D6" wp14:editId="3287B5D5">
            <wp:simplePos x="0" y="0"/>
            <wp:positionH relativeFrom="column">
              <wp:posOffset>-899795</wp:posOffset>
            </wp:positionH>
            <wp:positionV relativeFrom="paragraph">
              <wp:posOffset>1883410</wp:posOffset>
            </wp:positionV>
            <wp:extent cx="9051290" cy="4540885"/>
            <wp:effectExtent l="0" t="0" r="3810" b="5715"/>
            <wp:wrapThrough wrapText="bothSides">
              <wp:wrapPolygon edited="0">
                <wp:start x="0" y="0"/>
                <wp:lineTo x="0" y="21567"/>
                <wp:lineTo x="21579" y="21567"/>
                <wp:lineTo x="21579" y="0"/>
                <wp:lineTo x="0" y="0"/>
              </wp:wrapPolygon>
            </wp:wrapThrough>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gp_photo_paris_nuit_V2.ps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051290" cy="4540885"/>
                    </a:xfrm>
                    <a:prstGeom prst="rect">
                      <a:avLst/>
                    </a:prstGeom>
                  </pic:spPr>
                </pic:pic>
              </a:graphicData>
            </a:graphic>
            <wp14:sizeRelH relativeFrom="page">
              <wp14:pctWidth>0</wp14:pctWidth>
            </wp14:sizeRelH>
            <wp14:sizeRelV relativeFrom="page">
              <wp14:pctHeight>0</wp14:pctHeight>
            </wp14:sizeRelV>
          </wp:anchor>
        </w:drawing>
      </w:r>
      <w:bookmarkStart w:name="_Hlk12029996" w:id="0"/>
    </w:p>
    <w:p w:rsidR="00F55092" w:rsidP="00F55092" w:rsidRDefault="00F31A0D" w14:paraId="2C4D8EEF" w14:textId="3BBAABFD">
      <w:r w:rsidRPr="00577DAC">
        <w:rPr>
          <w:noProof/>
        </w:rPr>
        <w:drawing>
          <wp:anchor distT="0" distB="0" distL="114300" distR="114300" simplePos="0" relativeHeight="251658241" behindDoc="0" locked="0" layoutInCell="1" allowOverlap="1" wp14:anchorId="5BE7ABB1" wp14:editId="39599653">
            <wp:simplePos x="0" y="0"/>
            <wp:positionH relativeFrom="margin">
              <wp:posOffset>3439160</wp:posOffset>
            </wp:positionH>
            <wp:positionV relativeFrom="paragraph">
              <wp:posOffset>68580</wp:posOffset>
            </wp:positionV>
            <wp:extent cx="2699385" cy="1126490"/>
            <wp:effectExtent l="0" t="0" r="5715" b="0"/>
            <wp:wrapThrough wrapText="bothSides">
              <wp:wrapPolygon edited="0">
                <wp:start x="3049" y="0"/>
                <wp:lineTo x="1372" y="1461"/>
                <wp:lineTo x="152" y="5479"/>
                <wp:lineTo x="0" y="7671"/>
                <wp:lineTo x="0" y="14246"/>
                <wp:lineTo x="610" y="17533"/>
                <wp:lineTo x="610" y="19360"/>
                <wp:lineTo x="3201" y="21186"/>
                <wp:lineTo x="5335" y="21186"/>
                <wp:lineTo x="6097" y="21186"/>
                <wp:lineTo x="6402" y="21186"/>
                <wp:lineTo x="8384" y="17899"/>
                <wp:lineTo x="8384" y="17533"/>
                <wp:lineTo x="21493" y="14976"/>
                <wp:lineTo x="21493" y="11689"/>
                <wp:lineTo x="20884" y="11689"/>
                <wp:lineTo x="21036" y="7671"/>
                <wp:lineTo x="17073" y="5844"/>
                <wp:lineTo x="8231" y="5844"/>
                <wp:lineTo x="8536" y="4018"/>
                <wp:lineTo x="7622" y="1461"/>
                <wp:lineTo x="5945" y="0"/>
                <wp:lineTo x="3049" y="0"/>
              </wp:wrapPolygon>
            </wp:wrapThrough>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GP_LOGO_CMJN.ai"/>
                    <pic:cNvPicPr/>
                  </pic:nvPicPr>
                  <pic:blipFill>
                    <a:blip r:embed="rId12">
                      <a:extLst>
                        <a:ext uri="{28A0092B-C50C-407E-A947-70E740481C1C}">
                          <a14:useLocalDpi xmlns:a14="http://schemas.microsoft.com/office/drawing/2010/main" val="0"/>
                        </a:ext>
                      </a:extLst>
                    </a:blip>
                    <a:stretch>
                      <a:fillRect/>
                    </a:stretch>
                  </pic:blipFill>
                  <pic:spPr>
                    <a:xfrm>
                      <a:off x="0" y="0"/>
                      <a:ext cx="2699385" cy="1126490"/>
                    </a:xfrm>
                    <a:prstGeom prst="rect">
                      <a:avLst/>
                    </a:prstGeom>
                  </pic:spPr>
                </pic:pic>
              </a:graphicData>
            </a:graphic>
            <wp14:sizeRelH relativeFrom="page">
              <wp14:pctWidth>0</wp14:pctWidth>
            </wp14:sizeRelH>
            <wp14:sizeRelV relativeFrom="page">
              <wp14:pctHeight>0</wp14:pctHeight>
            </wp14:sizeRelV>
          </wp:anchor>
        </w:drawing>
      </w:r>
    </w:p>
    <w:p w:rsidR="00F55092" w:rsidP="00F55092" w:rsidRDefault="00353451" w14:paraId="2DD6B8F4" w14:textId="045401D6">
      <w:r w:rsidRPr="00BE0E80">
        <w:rPr>
          <w:noProof/>
        </w:rPr>
        <w:drawing>
          <wp:inline distT="0" distB="0" distL="0" distR="0" wp14:anchorId="25D71A47" wp14:editId="6E36EB28">
            <wp:extent cx="2396249" cy="931545"/>
            <wp:effectExtent l="0" t="0" r="0" b="0"/>
            <wp:docPr id="13" name="Image 12" descr="Une image contenant Police, texte, Graphique, capture d’écran&#10;&#10;Le contenu généré par l’IA peut être incorrect.">
              <a:extLst xmlns:a="http://schemas.openxmlformats.org/drawingml/2006/main">
                <a:ext uri="{FF2B5EF4-FFF2-40B4-BE49-F238E27FC236}">
                  <a16:creationId xmlns:a16="http://schemas.microsoft.com/office/drawing/2014/main" id="{C40DBDB0-0D70-6FFF-966D-99F55EB75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2" descr="Une image contenant Police, texte, Graphique, capture d’écran&#10;&#10;Le contenu généré par l’IA peut être incorrect.">
                      <a:extLst>
                        <a:ext uri="{FF2B5EF4-FFF2-40B4-BE49-F238E27FC236}">
                          <a16:creationId xmlns:a16="http://schemas.microsoft.com/office/drawing/2014/main" id="{C40DBDB0-0D70-6FFF-966D-99F55EB7524C}"/>
                        </a:ext>
                      </a:extLst>
                    </pic:cNvPr>
                    <pic:cNvPicPr>
                      <a:picLocks noChangeAspect="1"/>
                    </pic:cNvPicPr>
                  </pic:nvPicPr>
                  <pic:blipFill rotWithShape="1">
                    <a:blip r:embed="rId13" cstate="print">
                      <a:extLst>
                        <a:ext uri="{28A0092B-C50C-407E-A947-70E740481C1C}">
                          <a14:useLocalDpi xmlns:a14="http://schemas.microsoft.com/office/drawing/2010/main" val="0"/>
                        </a:ext>
                      </a:extLst>
                    </a:blip>
                    <a:srcRect t="20239" b="24777"/>
                    <a:stretch>
                      <a:fillRect/>
                    </a:stretch>
                  </pic:blipFill>
                  <pic:spPr bwMode="auto">
                    <a:xfrm>
                      <a:off x="0" y="0"/>
                      <a:ext cx="2397699" cy="932109"/>
                    </a:xfrm>
                    <a:prstGeom prst="rect">
                      <a:avLst/>
                    </a:prstGeom>
                    <a:ln>
                      <a:noFill/>
                    </a:ln>
                    <a:extLst>
                      <a:ext uri="{53640926-AAD7-44D8-BBD7-CCE9431645EC}">
                        <a14:shadowObscured xmlns:a14="http://schemas.microsoft.com/office/drawing/2010/main"/>
                      </a:ext>
                    </a:extLst>
                  </pic:spPr>
                </pic:pic>
              </a:graphicData>
            </a:graphic>
          </wp:inline>
        </w:drawing>
      </w:r>
    </w:p>
    <w:p w:rsidR="00F55092" w:rsidP="3A28D5DB" w:rsidRDefault="00F55092" w14:paraId="63F3F72D" w14:textId="0B9F02B1"/>
    <w:p w:rsidR="00F55092" w:rsidP="00F55092" w:rsidRDefault="00175E9E" w14:paraId="1B2875CF" w14:textId="72156416">
      <w:r w:rsidRPr="00577DAC">
        <w:rPr>
          <w:noProof/>
        </w:rPr>
        <mc:AlternateContent>
          <mc:Choice Requires="wps">
            <w:drawing>
              <wp:anchor distT="0" distB="0" distL="114300" distR="114300" simplePos="0" relativeHeight="251658245" behindDoc="0" locked="0" layoutInCell="1" allowOverlap="1" wp14:anchorId="6A4E1B29" wp14:editId="2F4C7322">
                <wp:simplePos x="0" y="0"/>
                <wp:positionH relativeFrom="margin">
                  <wp:posOffset>728345</wp:posOffset>
                </wp:positionH>
                <wp:positionV relativeFrom="paragraph">
                  <wp:posOffset>4462780</wp:posOffset>
                </wp:positionV>
                <wp:extent cx="5041900" cy="1797050"/>
                <wp:effectExtent l="0" t="0" r="0" b="0"/>
                <wp:wrapThrough wrapText="bothSides">
                  <wp:wrapPolygon edited="0">
                    <wp:start x="245" y="0"/>
                    <wp:lineTo x="245" y="21295"/>
                    <wp:lineTo x="21301" y="21295"/>
                    <wp:lineTo x="21301" y="0"/>
                    <wp:lineTo x="245" y="0"/>
                  </wp:wrapPolygon>
                </wp:wrapThrough>
                <wp:docPr id="23419275" name="Zone de texte 23419275"/>
                <wp:cNvGraphicFramePr/>
                <a:graphic xmlns:a="http://schemas.openxmlformats.org/drawingml/2006/main">
                  <a:graphicData uri="http://schemas.microsoft.com/office/word/2010/wordprocessingShape">
                    <wps:wsp>
                      <wps:cNvSpPr txBox="1"/>
                      <wps:spPr>
                        <a:xfrm>
                          <a:off x="0" y="0"/>
                          <a:ext cx="5041900" cy="1797050"/>
                        </a:xfrm>
                        <a:prstGeom prst="rect">
                          <a:avLst/>
                        </a:prstGeom>
                        <a:noFill/>
                        <a:ln w="6350">
                          <a:noFill/>
                        </a:ln>
                      </wps:spPr>
                      <wps:txbx>
                        <w:txbxContent>
                          <w:p w:rsidR="008917B5" w:rsidP="008917B5" w:rsidRDefault="008917B5" w14:paraId="12DF3DC8" w14:textId="662603B0">
                            <w:pPr>
                              <w:pStyle w:val="TitreDoc"/>
                            </w:pPr>
                            <w:r>
                              <w:t xml:space="preserve">Programme Logistique Urbaine Durable </w:t>
                            </w:r>
                          </w:p>
                          <w:p w:rsidR="008917B5" w:rsidP="008917B5" w:rsidRDefault="008917B5" w14:paraId="1951E552" w14:textId="77777777">
                            <w:pPr>
                              <w:pStyle w:val="TitreDoc"/>
                            </w:pPr>
                            <w:r>
                              <w:t>Règlement du Fonds « Innover dans la Ville »</w:t>
                            </w:r>
                          </w:p>
                          <w:p w:rsidR="008917B5" w:rsidP="008917B5" w:rsidRDefault="008917B5" w14:paraId="75D72F16" w14:textId="77777777">
                            <w:pPr>
                              <w:pStyle w:val="TitreDoc"/>
                            </w:pPr>
                            <w:r>
                              <w:t>-</w:t>
                            </w:r>
                          </w:p>
                          <w:p w:rsidR="008917B5" w:rsidP="008917B5" w:rsidRDefault="008917B5" w14:paraId="5B3656F3" w14:textId="77777777">
                            <w:pPr>
                              <w:pStyle w:val="TitreDoc"/>
                            </w:pPr>
                            <w:r>
                              <w:t>Volet Structures publiques</w:t>
                            </w:r>
                          </w:p>
                          <w:p w:rsidRPr="00794A51" w:rsidR="008917B5" w:rsidP="008917B5" w:rsidRDefault="008917B5" w14:paraId="4EB2A123" w14:textId="77777777">
                            <w:pPr>
                              <w:pStyle w:val="TitreDoc"/>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A4E1B29">
                <v:stroke joinstyle="miter"/>
                <v:path gradientshapeok="t" o:connecttype="rect"/>
              </v:shapetype>
              <v:shape id="Zone de texte 23419275" style="position:absolute;left:0;text-align:left;margin-left:57.35pt;margin-top:351.4pt;width:397pt;height:141.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">
                <v:textbox>
                  <w:txbxContent>
                    <w:p w:rsidR="008917B5" w:rsidP="008917B5" w:rsidRDefault="008917B5" w14:paraId="12DF3DC8" w14:textId="662603B0">
                      <w:pPr>
                        <w:pStyle w:val="TitreDoc"/>
                      </w:pPr>
                      <w:r>
                        <w:t xml:space="preserve">Programme Logistique Urbaine Durable </w:t>
                      </w:r>
                    </w:p>
                    <w:p w:rsidR="008917B5" w:rsidP="008917B5" w:rsidRDefault="008917B5" w14:paraId="1951E552" w14:textId="77777777">
                      <w:pPr>
                        <w:pStyle w:val="TitreDoc"/>
                      </w:pPr>
                      <w:r>
                        <w:t>Règlement du Fonds « Innover dans la Ville »</w:t>
                      </w:r>
                    </w:p>
                    <w:p w:rsidR="008917B5" w:rsidP="008917B5" w:rsidRDefault="008917B5" w14:paraId="75D72F16" w14:textId="77777777">
                      <w:pPr>
                        <w:pStyle w:val="TitreDoc"/>
                      </w:pPr>
                      <w:r>
                        <w:t>-</w:t>
                      </w:r>
                    </w:p>
                    <w:p w:rsidR="008917B5" w:rsidP="008917B5" w:rsidRDefault="008917B5" w14:paraId="5B3656F3" w14:textId="77777777">
                      <w:pPr>
                        <w:pStyle w:val="TitreDoc"/>
                      </w:pPr>
                      <w:r>
                        <w:t>Volet Structures publiques</w:t>
                      </w:r>
                    </w:p>
                    <w:p w:rsidRPr="00794A51" w:rsidR="008917B5" w:rsidP="008917B5" w:rsidRDefault="008917B5" w14:paraId="4EB2A123" w14:textId="77777777">
                      <w:pPr>
                        <w:pStyle w:val="TitreDoc"/>
                      </w:pPr>
                    </w:p>
                  </w:txbxContent>
                </v:textbox>
                <w10:wrap type="through" anchorx="margin"/>
              </v:shape>
            </w:pict>
          </mc:Fallback>
        </mc:AlternateContent>
      </w:r>
      <w:r w:rsidRPr="00577DAC">
        <w:rPr>
          <w:noProof/>
        </w:rPr>
        <mc:AlternateContent>
          <mc:Choice Requires="wps">
            <w:drawing>
              <wp:anchor distT="0" distB="0" distL="114300" distR="114300" simplePos="0" relativeHeight="251657215" behindDoc="0" locked="0" layoutInCell="1" allowOverlap="1" wp14:anchorId="090FB016" wp14:editId="55350C7E">
                <wp:simplePos x="0" y="0"/>
                <wp:positionH relativeFrom="margin">
                  <wp:posOffset>-38100</wp:posOffset>
                </wp:positionH>
                <wp:positionV relativeFrom="paragraph">
                  <wp:posOffset>4225290</wp:posOffset>
                </wp:positionV>
                <wp:extent cx="7629525" cy="2244090"/>
                <wp:effectExtent l="0" t="0" r="28575" b="22860"/>
                <wp:wrapNone/>
                <wp:docPr id="8" name="Rectangle 8"/>
                <wp:cNvGraphicFramePr/>
                <a:graphic xmlns:a="http://schemas.openxmlformats.org/drawingml/2006/main">
                  <a:graphicData uri="http://schemas.microsoft.com/office/word/2010/wordprocessingShape">
                    <wps:wsp>
                      <wps:cNvSpPr/>
                      <wps:spPr>
                        <a:xfrm flipH="1" flipV="1">
                          <a:off x="0" y="0"/>
                          <a:ext cx="7629525" cy="2244090"/>
                        </a:xfrm>
                        <a:prstGeom prst="rect">
                          <a:avLst/>
                        </a:prstGeom>
                        <a:solidFill>
                          <a:srgbClr val="2F549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style="position:absolute;margin-left:-3pt;margin-top:332.7pt;width:600.75pt;height:176.7pt;flip:x y;z-index:2516572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2f5496" strokecolor="#243f60 [1604]" strokeweight="2pt" w14:anchorId="7C47C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">
                <w10:wrap anchorx="margin"/>
              </v:rect>
            </w:pict>
          </mc:Fallback>
        </mc:AlternateContent>
      </w:r>
    </w:p>
    <w:p w:rsidR="0075473E" w:rsidRDefault="0075473E" w14:paraId="768EE816" w14:textId="7E9AC310">
      <w:pPr>
        <w:rPr>
          <w:rFonts w:eastAsia="Century Gothic" w:cs="Century Gothic"/>
          <w:b/>
          <w:bCs/>
          <w:color w:val="881798"/>
          <w:szCs w:val="20"/>
        </w:rPr>
      </w:pPr>
    </w:p>
    <w:p w:rsidR="0075473E" w:rsidRDefault="0075473E" w14:paraId="083D5116" w14:textId="140D1252">
      <w:pPr>
        <w:rPr>
          <w:rFonts w:eastAsia="Century Gothic" w:cs="Century Gothic"/>
          <w:b/>
          <w:bCs/>
          <w:color w:val="881798"/>
          <w:szCs w:val="20"/>
        </w:rPr>
      </w:pPr>
    </w:p>
    <w:p w:rsidR="0075473E" w:rsidRDefault="0075473E" w14:paraId="7EB986BB" w14:textId="77777777">
      <w:pPr>
        <w:rPr>
          <w:rFonts w:eastAsia="Century Gothic" w:cs="Century Gothic"/>
          <w:b/>
          <w:bCs/>
          <w:color w:val="881798"/>
          <w:szCs w:val="20"/>
        </w:rPr>
      </w:pPr>
    </w:p>
    <w:p w:rsidR="0075473E" w:rsidRDefault="0075473E" w14:paraId="0338C016" w14:textId="63E09A37">
      <w:pPr>
        <w:rPr>
          <w:rFonts w:eastAsia="Century Gothic" w:cs="Century Gothic"/>
          <w:b/>
          <w:bCs/>
          <w:color w:val="881798"/>
          <w:szCs w:val="20"/>
        </w:rPr>
      </w:pPr>
    </w:p>
    <w:p w:rsidR="0075473E" w:rsidRDefault="0075473E" w14:paraId="7DCC481E" w14:textId="77777777">
      <w:pPr>
        <w:rPr>
          <w:rFonts w:eastAsia="Century Gothic" w:cs="Century Gothic"/>
          <w:b/>
          <w:bCs/>
          <w:color w:val="881798"/>
          <w:szCs w:val="20"/>
        </w:rPr>
      </w:pPr>
    </w:p>
    <w:p w:rsidR="0075473E" w:rsidRDefault="0075473E" w14:paraId="56C9EE17" w14:textId="77777777">
      <w:pPr>
        <w:rPr>
          <w:rFonts w:eastAsia="Century Gothic" w:cs="Century Gothic"/>
          <w:b/>
          <w:bCs/>
          <w:color w:val="881798"/>
          <w:szCs w:val="20"/>
        </w:rPr>
      </w:pPr>
    </w:p>
    <w:p w:rsidR="0075473E" w:rsidRDefault="0075473E" w14:paraId="26D76659" w14:textId="77777777">
      <w:pPr>
        <w:rPr>
          <w:rFonts w:eastAsia="Century Gothic" w:cs="Century Gothic"/>
          <w:b/>
          <w:bCs/>
          <w:color w:val="881798"/>
          <w:szCs w:val="20"/>
        </w:rPr>
      </w:pPr>
    </w:p>
    <w:p w:rsidR="0075473E" w:rsidRDefault="0075473E" w14:paraId="70E58C0C" w14:textId="77777777">
      <w:pPr>
        <w:rPr>
          <w:rFonts w:eastAsia="Century Gothic" w:cs="Century Gothic"/>
          <w:b/>
          <w:bCs/>
          <w:color w:val="881798"/>
          <w:szCs w:val="20"/>
        </w:rPr>
      </w:pPr>
    </w:p>
    <w:p w:rsidR="0075473E" w:rsidRDefault="0075473E" w14:paraId="334483EB" w14:textId="77777777">
      <w:pPr>
        <w:rPr>
          <w:rFonts w:eastAsia="Century Gothic" w:cs="Century Gothic"/>
          <w:b/>
          <w:bCs/>
          <w:color w:val="881798"/>
          <w:szCs w:val="20"/>
        </w:rPr>
      </w:pPr>
    </w:p>
    <w:p w:rsidR="0075473E" w:rsidRDefault="0075473E" w14:paraId="2FCC9A37" w14:textId="77777777">
      <w:pPr>
        <w:rPr>
          <w:rFonts w:eastAsia="Century Gothic" w:cs="Century Gothic"/>
          <w:b/>
          <w:bCs/>
          <w:color w:val="881798"/>
          <w:szCs w:val="20"/>
        </w:rPr>
      </w:pPr>
    </w:p>
    <w:p w:rsidR="0075473E" w:rsidRDefault="0075473E" w14:paraId="0B2416AB" w14:textId="77777777">
      <w:pPr>
        <w:rPr>
          <w:rFonts w:eastAsia="Century Gothic" w:cs="Century Gothic"/>
          <w:b/>
          <w:bCs/>
          <w:color w:val="881798"/>
          <w:szCs w:val="20"/>
        </w:rPr>
      </w:pPr>
    </w:p>
    <w:p w:rsidR="0075473E" w:rsidRDefault="0075473E" w14:paraId="75C44E73" w14:textId="77777777">
      <w:pPr>
        <w:rPr>
          <w:rFonts w:eastAsia="Century Gothic" w:cs="Century Gothic"/>
          <w:b/>
          <w:bCs/>
          <w:color w:val="881798"/>
          <w:szCs w:val="20"/>
        </w:rPr>
      </w:pPr>
    </w:p>
    <w:p w:rsidR="0075473E" w:rsidRDefault="0075473E" w14:paraId="07961F39" w14:textId="77777777">
      <w:pPr>
        <w:rPr>
          <w:rFonts w:eastAsia="Century Gothic" w:cs="Century Gothic"/>
          <w:b/>
          <w:bCs/>
          <w:color w:val="881798"/>
          <w:szCs w:val="20"/>
        </w:rPr>
      </w:pPr>
    </w:p>
    <w:p w:rsidRPr="00175E9E" w:rsidR="00F55092" w:rsidRDefault="731F9176" w14:paraId="2A468A54" w14:textId="07028ADE">
      <w:pPr>
        <w:rPr>
          <w:rFonts w:eastAsia="Century Gothic" w:cs="Century Gothic"/>
          <w:szCs w:val="20"/>
        </w:rPr>
      </w:pPr>
      <w:r w:rsidRPr="00175E9E">
        <w:rPr>
          <w:rFonts w:eastAsia="Century Gothic" w:cs="Century Gothic"/>
          <w:b/>
          <w:bCs/>
          <w:szCs w:val="20"/>
        </w:rPr>
        <w:lastRenderedPageBreak/>
        <w:t>Présentation du Fonds “Innover dans la Ville"</w:t>
      </w:r>
    </w:p>
    <w:p w:rsidRPr="00175E9E" w:rsidR="00F55092" w:rsidRDefault="00F55092" w14:paraId="76FFB8E9" w14:textId="7862E98F">
      <w:pPr>
        <w:rPr>
          <w:rFonts w:eastAsia="Century Gothic" w:cs="Century Gothic"/>
          <w:szCs w:val="20"/>
        </w:rPr>
      </w:pPr>
    </w:p>
    <w:p w:rsidRPr="00175E9E" w:rsidR="00F55092" w:rsidP="0075473E" w:rsidRDefault="731F9176" w14:paraId="7FA237E9" w14:textId="724EA99D">
      <w:pPr>
        <w:spacing w:line="240" w:lineRule="auto"/>
        <w:rPr>
          <w:rFonts w:cs="Calibri"/>
          <w:szCs w:val="20"/>
        </w:rPr>
      </w:pPr>
      <w:r w:rsidRPr="00175E9E">
        <w:rPr>
          <w:rFonts w:cs="Calibri"/>
          <w:szCs w:val="20"/>
        </w:rPr>
        <w:t>Le Fonds “Innover dans la Ville” permet à la Métropole du Grand Paris de co-financer divers projets innovants portés, notamment, par ses communes et établissements publics territoriaux (projets innovants numériques, circulaires, logistiques, tiers-lieux, etc.).</w:t>
      </w:r>
    </w:p>
    <w:p w:rsidRPr="00175E9E" w:rsidR="00F55092" w:rsidP="0075473E" w:rsidRDefault="00F55092" w14:paraId="5CAEC031" w14:textId="06EF6714">
      <w:pPr>
        <w:spacing w:line="240" w:lineRule="auto"/>
        <w:rPr>
          <w:rFonts w:cs="Calibri"/>
          <w:szCs w:val="20"/>
        </w:rPr>
      </w:pPr>
    </w:p>
    <w:p w:rsidRPr="00175E9E" w:rsidR="00F55092" w:rsidP="0075473E" w:rsidRDefault="731F9176" w14:paraId="512AD0A2" w14:textId="2FE61BEF">
      <w:pPr>
        <w:spacing w:line="240" w:lineRule="auto"/>
        <w:rPr>
          <w:rFonts w:cs="Calibri"/>
          <w:szCs w:val="20"/>
        </w:rPr>
      </w:pPr>
      <w:r w:rsidRPr="00175E9E">
        <w:rPr>
          <w:rFonts w:cs="Calibri"/>
          <w:szCs w:val="20"/>
        </w:rPr>
        <w:t xml:space="preserve">Ainsi, il se décline autour de 4 programmes et leurs </w:t>
      </w:r>
      <w:r w:rsidR="00175E9E">
        <w:rPr>
          <w:rFonts w:cs="Calibri"/>
          <w:szCs w:val="20"/>
        </w:rPr>
        <w:t xml:space="preserve">règlements </w:t>
      </w:r>
      <w:r w:rsidRPr="00175E9E">
        <w:rPr>
          <w:rFonts w:cs="Calibri"/>
          <w:szCs w:val="20"/>
        </w:rPr>
        <w:t xml:space="preserve">: </w:t>
      </w:r>
    </w:p>
    <w:p w:rsidRPr="00175E9E" w:rsidR="00F55092" w:rsidP="00175E9E" w:rsidRDefault="731F9176" w14:paraId="6338CC1E" w14:textId="05BB16CD">
      <w:pPr>
        <w:pStyle w:val="Paragraphedeliste"/>
        <w:numPr>
          <w:ilvl w:val="0"/>
          <w:numId w:val="36"/>
        </w:numPr>
        <w:spacing w:after="0" w:line="240" w:lineRule="auto"/>
        <w:rPr>
          <w:rFonts w:cs="Calibri"/>
          <w:szCs w:val="20"/>
        </w:rPr>
      </w:pPr>
      <w:r w:rsidRPr="00175E9E">
        <w:rPr>
          <w:rFonts w:cs="Calibri"/>
          <w:szCs w:val="20"/>
        </w:rPr>
        <w:t xml:space="preserve">Le programme « Innover dans la Ville », à travers 2 règlements : </w:t>
      </w:r>
    </w:p>
    <w:p w:rsidRPr="00175E9E" w:rsidR="00F55092" w:rsidP="00175E9E" w:rsidRDefault="731F9176" w14:paraId="1D3C9045" w14:textId="39D82888">
      <w:pPr>
        <w:pStyle w:val="Paragraphedeliste"/>
        <w:numPr>
          <w:ilvl w:val="1"/>
          <w:numId w:val="36"/>
        </w:numPr>
        <w:spacing w:after="0" w:line="240" w:lineRule="auto"/>
        <w:rPr>
          <w:rFonts w:cs="Calibri"/>
          <w:szCs w:val="20"/>
        </w:rPr>
      </w:pPr>
      <w:r w:rsidRPr="00175E9E">
        <w:rPr>
          <w:rFonts w:cs="Calibri"/>
          <w:szCs w:val="20"/>
        </w:rPr>
        <w:t>Structures publiques</w:t>
      </w:r>
    </w:p>
    <w:p w:rsidRPr="00175E9E" w:rsidR="00F55092" w:rsidP="00175E9E" w:rsidRDefault="731F9176" w14:paraId="4B9F35FD" w14:textId="75FBA159">
      <w:pPr>
        <w:pStyle w:val="Paragraphedeliste"/>
        <w:numPr>
          <w:ilvl w:val="1"/>
          <w:numId w:val="36"/>
        </w:numPr>
        <w:spacing w:after="0" w:line="240" w:lineRule="auto"/>
        <w:rPr>
          <w:rFonts w:cs="Calibri"/>
          <w:szCs w:val="20"/>
        </w:rPr>
      </w:pPr>
      <w:r w:rsidRPr="00175E9E">
        <w:rPr>
          <w:rFonts w:cs="Calibri"/>
          <w:szCs w:val="20"/>
        </w:rPr>
        <w:t xml:space="preserve">Binôme Association / Commune ou EPT pour des projets de lieux innovants </w:t>
      </w:r>
    </w:p>
    <w:p w:rsidRPr="00175E9E" w:rsidR="00F55092" w:rsidP="00175E9E" w:rsidRDefault="731F9176" w14:paraId="5D0725BE" w14:textId="0042882A">
      <w:pPr>
        <w:pStyle w:val="Paragraphedeliste"/>
        <w:numPr>
          <w:ilvl w:val="0"/>
          <w:numId w:val="36"/>
        </w:numPr>
        <w:spacing w:after="0" w:line="240" w:lineRule="auto"/>
        <w:rPr>
          <w:rFonts w:cs="Calibri"/>
          <w:szCs w:val="20"/>
        </w:rPr>
      </w:pPr>
      <w:r w:rsidRPr="00175E9E">
        <w:rPr>
          <w:rFonts w:cs="Calibri"/>
          <w:szCs w:val="20"/>
        </w:rPr>
        <w:t>Le programme métropolitain de développement des Tiers-Lieux", à travers 2 règlements :</w:t>
      </w:r>
    </w:p>
    <w:p w:rsidRPr="00175E9E" w:rsidR="00F55092" w:rsidP="00175E9E" w:rsidRDefault="731F9176" w14:paraId="7BE77491" w14:textId="63EF5F3D">
      <w:pPr>
        <w:pStyle w:val="Paragraphedeliste"/>
        <w:numPr>
          <w:ilvl w:val="1"/>
          <w:numId w:val="36"/>
        </w:numPr>
        <w:spacing w:after="0" w:line="240" w:lineRule="auto"/>
        <w:rPr>
          <w:rFonts w:cs="Calibri"/>
          <w:szCs w:val="20"/>
        </w:rPr>
      </w:pPr>
      <w:r w:rsidRPr="00175E9E">
        <w:rPr>
          <w:rFonts w:cs="Calibri"/>
          <w:szCs w:val="20"/>
        </w:rPr>
        <w:t>Structures publiques</w:t>
      </w:r>
    </w:p>
    <w:p w:rsidRPr="00175E9E" w:rsidR="00F55092" w:rsidP="00175E9E" w:rsidRDefault="731F9176" w14:paraId="187929CB" w14:textId="5C53C97F">
      <w:pPr>
        <w:pStyle w:val="Paragraphedeliste"/>
        <w:numPr>
          <w:ilvl w:val="1"/>
          <w:numId w:val="36"/>
        </w:numPr>
        <w:spacing w:after="0" w:line="240" w:lineRule="auto"/>
        <w:rPr>
          <w:rFonts w:cs="Calibri"/>
          <w:szCs w:val="20"/>
        </w:rPr>
      </w:pPr>
      <w:r w:rsidRPr="00175E9E">
        <w:rPr>
          <w:rFonts w:cs="Calibri"/>
          <w:szCs w:val="20"/>
        </w:rPr>
        <w:t xml:space="preserve">Binôme Association / Commune ou EPT pour des projets de lieux innovants </w:t>
      </w:r>
    </w:p>
    <w:p w:rsidRPr="00175E9E" w:rsidR="00F55092" w:rsidP="00175E9E" w:rsidRDefault="00175E9E" w14:paraId="3D38ACFE" w14:textId="26DFC5D2">
      <w:pPr>
        <w:pStyle w:val="Paragraphedeliste"/>
        <w:numPr>
          <w:ilvl w:val="0"/>
          <w:numId w:val="36"/>
        </w:numPr>
        <w:spacing w:after="0" w:line="240" w:lineRule="auto"/>
        <w:rPr>
          <w:rFonts w:cs="Calibri"/>
          <w:szCs w:val="20"/>
        </w:rPr>
      </w:pPr>
      <w:r>
        <w:rPr>
          <w:rFonts w:cs="Calibri"/>
          <w:szCs w:val="20"/>
        </w:rPr>
        <w:t>L</w:t>
      </w:r>
      <w:r w:rsidRPr="00175E9E" w:rsidR="731F9176">
        <w:rPr>
          <w:rFonts w:cs="Calibri"/>
          <w:szCs w:val="20"/>
        </w:rPr>
        <w:t xml:space="preserve">e “Programme Economie Circulaire et Solidaire dans la Métropole du Grand Paris”, à travers 3 règlements : </w:t>
      </w:r>
    </w:p>
    <w:p w:rsidRPr="00175E9E" w:rsidR="00F55092" w:rsidP="00175E9E" w:rsidRDefault="731F9176" w14:paraId="33C46BA8" w14:textId="7E757640">
      <w:pPr>
        <w:pStyle w:val="Paragraphedeliste"/>
        <w:numPr>
          <w:ilvl w:val="1"/>
          <w:numId w:val="36"/>
        </w:numPr>
        <w:spacing w:after="0" w:line="240" w:lineRule="auto"/>
        <w:rPr>
          <w:rFonts w:cs="Calibri"/>
          <w:szCs w:val="20"/>
        </w:rPr>
      </w:pPr>
      <w:r w:rsidRPr="00175E9E">
        <w:rPr>
          <w:rFonts w:cs="Calibri"/>
          <w:szCs w:val="20"/>
        </w:rPr>
        <w:t>Structures publiques</w:t>
      </w:r>
    </w:p>
    <w:p w:rsidRPr="00175E9E" w:rsidR="00F55092" w:rsidP="00175E9E" w:rsidRDefault="731F9176" w14:paraId="33156DF4" w14:textId="7618A6FC">
      <w:pPr>
        <w:pStyle w:val="Paragraphedeliste"/>
        <w:numPr>
          <w:ilvl w:val="1"/>
          <w:numId w:val="36"/>
        </w:numPr>
        <w:spacing w:after="0" w:line="240" w:lineRule="auto"/>
        <w:rPr>
          <w:rFonts w:cs="Calibri"/>
          <w:szCs w:val="20"/>
        </w:rPr>
      </w:pPr>
      <w:r w:rsidRPr="00175E9E">
        <w:rPr>
          <w:rFonts w:cs="Calibri"/>
          <w:szCs w:val="20"/>
        </w:rPr>
        <w:t xml:space="preserve">Binôme Association / Commune ou EPT pour des projets de lieux innovants </w:t>
      </w:r>
    </w:p>
    <w:p w:rsidRPr="00175E9E" w:rsidR="00F55092" w:rsidP="00175E9E" w:rsidRDefault="731F9176" w14:paraId="556CDE4A" w14:textId="186B108D">
      <w:pPr>
        <w:pStyle w:val="Paragraphedeliste"/>
        <w:numPr>
          <w:ilvl w:val="1"/>
          <w:numId w:val="36"/>
        </w:numPr>
        <w:spacing w:after="0" w:line="240" w:lineRule="auto"/>
        <w:rPr>
          <w:rFonts w:cs="Calibri"/>
          <w:szCs w:val="20"/>
        </w:rPr>
      </w:pPr>
      <w:r w:rsidRPr="00175E9E">
        <w:rPr>
          <w:rFonts w:cs="Calibri"/>
          <w:szCs w:val="20"/>
        </w:rPr>
        <w:t>Aide à l’immobilier d’entreprise innovant</w:t>
      </w:r>
    </w:p>
    <w:p w:rsidRPr="00175E9E" w:rsidR="00F55092" w:rsidP="00175E9E" w:rsidRDefault="00175E9E" w14:paraId="609CEC2D" w14:textId="4FD30348">
      <w:pPr>
        <w:pStyle w:val="Paragraphedeliste"/>
        <w:numPr>
          <w:ilvl w:val="0"/>
          <w:numId w:val="36"/>
        </w:numPr>
        <w:spacing w:after="0" w:line="240" w:lineRule="auto"/>
        <w:rPr>
          <w:rFonts w:cs="Calibri"/>
          <w:szCs w:val="20"/>
        </w:rPr>
      </w:pPr>
      <w:r>
        <w:rPr>
          <w:rFonts w:cs="Calibri"/>
          <w:szCs w:val="20"/>
        </w:rPr>
        <w:t>L</w:t>
      </w:r>
      <w:r w:rsidRPr="00175E9E" w:rsidR="731F9176">
        <w:rPr>
          <w:rFonts w:cs="Calibri"/>
          <w:szCs w:val="20"/>
        </w:rPr>
        <w:t xml:space="preserve">e “Programme Logistique urbaine durable dans la Métropole du Grand Paris” à travers 3 règlements : </w:t>
      </w:r>
    </w:p>
    <w:p w:rsidRPr="00175E9E" w:rsidR="00F55092" w:rsidP="00175E9E" w:rsidRDefault="731F9176" w14:paraId="204C6729" w14:textId="4876210B">
      <w:pPr>
        <w:pStyle w:val="Paragraphedeliste"/>
        <w:numPr>
          <w:ilvl w:val="1"/>
          <w:numId w:val="36"/>
        </w:numPr>
        <w:spacing w:after="0" w:line="240" w:lineRule="auto"/>
        <w:rPr>
          <w:rFonts w:cs="Calibri"/>
          <w:szCs w:val="20"/>
        </w:rPr>
      </w:pPr>
      <w:r w:rsidRPr="00175E9E">
        <w:rPr>
          <w:rFonts w:cs="Calibri"/>
          <w:szCs w:val="20"/>
        </w:rPr>
        <w:t>Structures publiques</w:t>
      </w:r>
    </w:p>
    <w:p w:rsidRPr="00175E9E" w:rsidR="00F55092" w:rsidP="00175E9E" w:rsidRDefault="731F9176" w14:paraId="3DCE08C6" w14:textId="6F397933">
      <w:pPr>
        <w:pStyle w:val="Paragraphedeliste"/>
        <w:numPr>
          <w:ilvl w:val="1"/>
          <w:numId w:val="36"/>
        </w:numPr>
        <w:spacing w:after="0" w:line="240" w:lineRule="auto"/>
        <w:rPr>
          <w:rFonts w:cs="Calibri"/>
          <w:szCs w:val="20"/>
        </w:rPr>
      </w:pPr>
      <w:r w:rsidRPr="00175E9E">
        <w:rPr>
          <w:rFonts w:cs="Calibri"/>
          <w:szCs w:val="20"/>
        </w:rPr>
        <w:t xml:space="preserve">Binôme Association / Commune ou EPT pour des projets de lieux innovants </w:t>
      </w:r>
    </w:p>
    <w:p w:rsidRPr="00175E9E" w:rsidR="00F55092" w:rsidP="00175E9E" w:rsidRDefault="731F9176" w14:paraId="613AE8D5" w14:textId="05C18E32">
      <w:pPr>
        <w:pStyle w:val="Paragraphedeliste"/>
        <w:numPr>
          <w:ilvl w:val="1"/>
          <w:numId w:val="36"/>
        </w:numPr>
        <w:spacing w:after="0" w:line="240" w:lineRule="auto"/>
        <w:rPr>
          <w:rFonts w:cs="Calibri"/>
          <w:szCs w:val="20"/>
        </w:rPr>
      </w:pPr>
      <w:r w:rsidRPr="00175E9E">
        <w:rPr>
          <w:rFonts w:cs="Calibri"/>
          <w:szCs w:val="20"/>
        </w:rPr>
        <w:t>Aide à l’immobilier d’entreprise innovant</w:t>
      </w:r>
    </w:p>
    <w:p w:rsidRPr="00175E9E" w:rsidR="00F55092" w:rsidP="0075473E" w:rsidRDefault="00F55092" w14:paraId="0DDC5C70" w14:textId="1A8799F1">
      <w:pPr>
        <w:spacing w:line="240" w:lineRule="auto"/>
        <w:ind w:left="1440"/>
        <w:rPr>
          <w:rFonts w:cs="Calibri"/>
          <w:color w:val="881798"/>
          <w:szCs w:val="20"/>
        </w:rPr>
      </w:pPr>
    </w:p>
    <w:p w:rsidRPr="00175E9E" w:rsidR="00F55092" w:rsidP="00175E9E" w:rsidRDefault="731F9176" w14:paraId="3E5B0936" w14:textId="65AEE9CB">
      <w:pPr>
        <w:rPr>
          <w:rFonts w:cs="Calibri"/>
          <w:szCs w:val="20"/>
        </w:rPr>
      </w:pPr>
      <w:r w:rsidRPr="00175E9E">
        <w:rPr>
          <w:rFonts w:eastAsia="Century Gothic" w:cs="Century Gothic"/>
          <w:b/>
          <w:bCs/>
          <w:szCs w:val="20"/>
        </w:rPr>
        <w:t xml:space="preserve">Présentation du </w:t>
      </w:r>
      <w:r w:rsidRPr="00175E9E">
        <w:rPr>
          <w:rFonts w:cs="Calibri"/>
          <w:b/>
          <w:bCs/>
          <w:szCs w:val="20"/>
        </w:rPr>
        <w:t>“Programme Logistique urbaine durable dans la Métropole du Grand Paris”</w:t>
      </w:r>
    </w:p>
    <w:p w:rsidR="00F55092" w:rsidP="00F55092" w:rsidRDefault="00F55092" w14:paraId="210AA6AF" w14:textId="1149AAAD"/>
    <w:p w:rsidRPr="00175E9E" w:rsidR="00BF3937" w:rsidP="555FD4B8" w:rsidRDefault="00D56DFD" w14:paraId="2D6332D1" w14:textId="77206EA3">
      <w:r w:rsidRPr="00175E9E">
        <w:rPr>
          <w:noProof/>
        </w:rPr>
        <mc:AlternateContent>
          <mc:Choice Requires="wps">
            <w:drawing>
              <wp:anchor distT="0" distB="0" distL="114300" distR="114300" simplePos="0" relativeHeight="251658244" behindDoc="0" locked="0" layoutInCell="1" allowOverlap="1" wp14:anchorId="2ADF787D" wp14:editId="54CE07A4">
                <wp:simplePos x="0" y="0"/>
                <wp:positionH relativeFrom="margin">
                  <wp:align>right</wp:align>
                </wp:positionH>
                <wp:positionV relativeFrom="paragraph">
                  <wp:posOffset>4732020</wp:posOffset>
                </wp:positionV>
                <wp:extent cx="5041900" cy="1797050"/>
                <wp:effectExtent l="0" t="0" r="0" b="0"/>
                <wp:wrapNone/>
                <wp:docPr id="6" name="Zone de texte 6"/>
                <wp:cNvGraphicFramePr/>
                <a:graphic xmlns:a="http://schemas.openxmlformats.org/drawingml/2006/main">
                  <a:graphicData uri="http://schemas.microsoft.com/office/word/2010/wordprocessingShape">
                    <wps:wsp>
                      <wps:cNvSpPr txBox="1"/>
                      <wps:spPr>
                        <a:xfrm>
                          <a:off x="0" y="0"/>
                          <a:ext cx="5041900" cy="1797050"/>
                        </a:xfrm>
                        <a:prstGeom prst="rect">
                          <a:avLst/>
                        </a:prstGeom>
                        <a:noFill/>
                        <a:ln w="6350">
                          <a:noFill/>
                        </a:ln>
                      </wps:spPr>
                      <wps:txbx>
                        <w:txbxContent>
                          <w:p w:rsidR="0027361D" w:rsidP="002E32D5" w:rsidRDefault="0027361D" w14:paraId="68ED4D70" w14:textId="77777777">
                            <w:pPr>
                              <w:pStyle w:val="TitreDoc"/>
                            </w:pPr>
                          </w:p>
                          <w:p w:rsidR="0027361D" w:rsidP="002E32D5" w:rsidRDefault="0027361D" w14:paraId="0E091CE8" w14:textId="094BAD5A">
                            <w:pPr>
                              <w:pStyle w:val="TitreDoc"/>
                            </w:pPr>
                            <w:r>
                              <w:t xml:space="preserve">Règlement du Fonds </w:t>
                            </w:r>
                            <w:r w:rsidR="00EB1E5B">
                              <w:t>« Innover dans la Ville »</w:t>
                            </w:r>
                          </w:p>
                          <w:p w:rsidR="00580E86" w:rsidP="002E32D5" w:rsidRDefault="00580E86" w14:paraId="6D7AA587" w14:textId="191D9FF6">
                            <w:pPr>
                              <w:pStyle w:val="TitreDoc"/>
                            </w:pPr>
                            <w:r>
                              <w:t>-</w:t>
                            </w:r>
                          </w:p>
                          <w:p w:rsidR="00252334" w:rsidP="002E32D5" w:rsidRDefault="005B5B8B" w14:paraId="51535FC2" w14:textId="03B4C037">
                            <w:pPr>
                              <w:pStyle w:val="TitreDoc"/>
                            </w:pPr>
                            <w:r>
                              <w:t xml:space="preserve">Volet </w:t>
                            </w:r>
                            <w:r w:rsidR="00252334">
                              <w:t>Structures publiques</w:t>
                            </w:r>
                          </w:p>
                          <w:p w:rsidRPr="00794A51" w:rsidR="0027361D" w:rsidP="002E32D5" w:rsidRDefault="0027361D" w14:paraId="3350CBB7" w14:textId="247DF39D">
                            <w:pPr>
                              <w:pStyle w:val="TitreDoc"/>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6" style="position:absolute;left:0;text-align:left;margin-left:345.8pt;margin-top:372.6pt;width:397pt;height:141.5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" w14:anchorId="2ADF787D">
                <v:textbox>
                  <w:txbxContent>
                    <w:p w:rsidR="0027361D" w:rsidP="002E32D5" w:rsidRDefault="0027361D" w14:paraId="68ED4D70" w14:textId="77777777">
                      <w:pPr>
                        <w:pStyle w:val="TitreDoc"/>
                      </w:pPr>
                    </w:p>
                    <w:p w:rsidR="0027361D" w:rsidP="002E32D5" w:rsidRDefault="0027361D" w14:paraId="0E091CE8" w14:textId="094BAD5A">
                      <w:pPr>
                        <w:pStyle w:val="TitreDoc"/>
                      </w:pPr>
                      <w:r>
                        <w:t xml:space="preserve">Règlement du Fonds </w:t>
                      </w:r>
                      <w:r w:rsidR="00EB1E5B">
                        <w:t>« Innover dans la Ville »</w:t>
                      </w:r>
                    </w:p>
                    <w:p w:rsidR="00580E86" w:rsidP="002E32D5" w:rsidRDefault="00580E86" w14:paraId="6D7AA587" w14:textId="191D9FF6">
                      <w:pPr>
                        <w:pStyle w:val="TitreDoc"/>
                      </w:pPr>
                      <w:r>
                        <w:t>-</w:t>
                      </w:r>
                    </w:p>
                    <w:p w:rsidR="00252334" w:rsidP="002E32D5" w:rsidRDefault="005B5B8B" w14:paraId="51535FC2" w14:textId="03B4C037">
                      <w:pPr>
                        <w:pStyle w:val="TitreDoc"/>
                      </w:pPr>
                      <w:r>
                        <w:t xml:space="preserve">Volet </w:t>
                      </w:r>
                      <w:r w:rsidR="00252334">
                        <w:t>Structures publiques</w:t>
                      </w:r>
                    </w:p>
                    <w:p w:rsidRPr="00794A51" w:rsidR="0027361D" w:rsidP="002E32D5" w:rsidRDefault="0027361D" w14:paraId="3350CBB7" w14:textId="247DF39D">
                      <w:pPr>
                        <w:pStyle w:val="TitreDoc"/>
                      </w:pPr>
                    </w:p>
                  </w:txbxContent>
                </v:textbox>
                <w10:wrap anchorx="margin"/>
              </v:shape>
            </w:pict>
          </mc:Fallback>
        </mc:AlternateContent>
      </w:r>
      <w:r w:rsidRPr="00175E9E" w:rsidR="59789A1A">
        <w:t>L’innovation</w:t>
      </w:r>
      <w:r w:rsidRPr="00175E9E" w:rsidR="00BF3937">
        <w:t xml:space="preserve"> et le numérique sont des moteurs puissants de transformation de la société et de l’économie. A ce titre, ils sont des leviers indispensables au service d</w:t>
      </w:r>
      <w:r w:rsidRPr="00175E9E" w:rsidR="008E7A54">
        <w:t xml:space="preserve">’une </w:t>
      </w:r>
      <w:r w:rsidRPr="00175E9E" w:rsidR="00BF3937">
        <w:t xml:space="preserve">transition durable et solidaire de la ville entendue comme tissu social, économique, spatial et écologique. </w:t>
      </w:r>
    </w:p>
    <w:p w:rsidRPr="00175E9E" w:rsidR="00BF3937" w:rsidP="555FD4B8" w:rsidRDefault="00BF3937" w14:paraId="36AB750A" w14:textId="77777777"/>
    <w:p w:rsidRPr="00175E9E" w:rsidR="00BF3937" w:rsidP="555FD4B8" w:rsidRDefault="00BF3937" w14:paraId="05D01BCA" w14:textId="13D3F4CB">
      <w:r w:rsidRPr="00175E9E">
        <w:t>La Métropole du Grand Paris souhaite</w:t>
      </w:r>
      <w:r w:rsidRPr="00175E9E" w:rsidR="008E7A54">
        <w:t xml:space="preserve"> </w:t>
      </w:r>
      <w:r w:rsidRPr="00175E9E">
        <w:t>accompagner</w:t>
      </w:r>
      <w:r w:rsidRPr="00175E9E" w:rsidR="008E7A54">
        <w:t xml:space="preserve"> c</w:t>
      </w:r>
      <w:r w:rsidRPr="00175E9E">
        <w:t>es grandes transitions de la zone dense et urbaine,</w:t>
      </w:r>
      <w:r w:rsidRPr="00175E9E" w:rsidR="008E7A54">
        <w:t xml:space="preserve"> afin de </w:t>
      </w:r>
      <w:r w:rsidRPr="00175E9E">
        <w:t xml:space="preserve">construire un territoire métropolitain innovant au service de ses citoyens. Composée de 131 villes et 12 établissements publics territoriaux, elle forme l'échelon idéal pour rassembler les intelligences autour des opportunités et </w:t>
      </w:r>
      <w:r w:rsidRPr="00175E9E" w:rsidR="007C492E">
        <w:t xml:space="preserve">des </w:t>
      </w:r>
      <w:r w:rsidRPr="00175E9E">
        <w:t>enjeux du numérique</w:t>
      </w:r>
      <w:r w:rsidRPr="00175E9E" w:rsidR="007C492E">
        <w:t xml:space="preserve"> et de l’innovation. </w:t>
      </w:r>
    </w:p>
    <w:p w:rsidRPr="00175E9E" w:rsidR="007C492E" w:rsidP="555FD4B8" w:rsidRDefault="007C492E" w14:paraId="496514EA" w14:textId="45E036A4"/>
    <w:p w:rsidRPr="00175E9E" w:rsidR="006D429D" w:rsidP="555FD4B8" w:rsidRDefault="00714F7E" w14:paraId="01581F1C" w14:textId="07DCE4B3">
      <w:r w:rsidRPr="00175E9E">
        <w:t>Pour répondre à ces défis, d</w:t>
      </w:r>
      <w:r w:rsidRPr="00175E9E" w:rsidR="00071339">
        <w:t xml:space="preserve">ans </w:t>
      </w:r>
      <w:r w:rsidRPr="00175E9E" w:rsidR="007846BB">
        <w:t>l</w:t>
      </w:r>
      <w:r w:rsidRPr="00175E9E" w:rsidR="00071339">
        <w:t>e cadre</w:t>
      </w:r>
      <w:r w:rsidRPr="00175E9E">
        <w:t xml:space="preserve"> </w:t>
      </w:r>
      <w:r w:rsidRPr="00175E9E" w:rsidR="007C492E">
        <w:t>du Schéma Métropolitain d'Aménagement Numérique (SMAN)</w:t>
      </w:r>
      <w:r w:rsidRPr="00175E9E">
        <w:t xml:space="preserve"> v</w:t>
      </w:r>
      <w:r w:rsidRPr="00175E9E" w:rsidR="007C492E">
        <w:t>oté par le Conseil Métropolitain le 21 juin 2019</w:t>
      </w:r>
      <w:r w:rsidRPr="00175E9E" w:rsidR="007846BB">
        <w:t>, l</w:t>
      </w:r>
      <w:r w:rsidRPr="00175E9E" w:rsidR="008E7A54">
        <w:t xml:space="preserve">a Métropole a </w:t>
      </w:r>
      <w:r w:rsidRPr="00175E9E" w:rsidR="0027361D">
        <w:t xml:space="preserve">notamment </w:t>
      </w:r>
      <w:r w:rsidRPr="00175E9E" w:rsidR="006A078F">
        <w:t xml:space="preserve">créé </w:t>
      </w:r>
      <w:r w:rsidRPr="00175E9E" w:rsidR="00726079">
        <w:t>le</w:t>
      </w:r>
      <w:r w:rsidRPr="00175E9E" w:rsidR="00192E8A">
        <w:t xml:space="preserve"> </w:t>
      </w:r>
      <w:r w:rsidRPr="00175E9E" w:rsidR="00557651">
        <w:t>programme</w:t>
      </w:r>
      <w:r w:rsidRPr="00175E9E" w:rsidR="00726079">
        <w:t xml:space="preserve"> « Innover dans la Ville »</w:t>
      </w:r>
      <w:r w:rsidRPr="00175E9E" w:rsidR="006D429D">
        <w:t xml:space="preserve">. </w:t>
      </w:r>
    </w:p>
    <w:p w:rsidRPr="00175E9E" w:rsidR="00327FF1" w:rsidP="555FD4B8" w:rsidRDefault="00327FF1" w14:paraId="403E6DD6" w14:textId="77777777"/>
    <w:p w:rsidRPr="00175E9E" w:rsidR="008E628C" w:rsidP="555FD4B8" w:rsidRDefault="006D429D" w14:paraId="00BF6648" w14:textId="23EE5996">
      <w:r w:rsidRPr="00175E9E">
        <w:t>D</w:t>
      </w:r>
      <w:r w:rsidRPr="00175E9E" w:rsidR="008E7A54">
        <w:t>édié à l’expérimentation de solutions</w:t>
      </w:r>
      <w:r w:rsidRPr="00175E9E" w:rsidR="0027361D">
        <w:t xml:space="preserve"> nouvelles</w:t>
      </w:r>
      <w:r w:rsidRPr="00175E9E" w:rsidR="006A078F">
        <w:t xml:space="preserve"> </w:t>
      </w:r>
      <w:r w:rsidRPr="00175E9E" w:rsidR="008E7A54">
        <w:t>par les collectivité</w:t>
      </w:r>
      <w:r w:rsidRPr="00175E9E" w:rsidR="006A078F">
        <w:t xml:space="preserve">s </w:t>
      </w:r>
      <w:r w:rsidRPr="00175E9E" w:rsidR="006A078F">
        <w:rPr>
          <w:rFonts w:eastAsia="Century Gothic" w:cs="Century Gothic"/>
        </w:rPr>
        <w:t>m</w:t>
      </w:r>
      <w:r w:rsidRPr="00175E9E" w:rsidR="008E7A54">
        <w:rPr>
          <w:rFonts w:eastAsia="Century Gothic" w:cs="Century Gothic"/>
        </w:rPr>
        <w:t>étropolitaine</w:t>
      </w:r>
      <w:r w:rsidRPr="00175E9E" w:rsidR="006A078F">
        <w:rPr>
          <w:rFonts w:eastAsia="Century Gothic" w:cs="Century Gothic"/>
        </w:rPr>
        <w:t>s</w:t>
      </w:r>
      <w:r w:rsidRPr="00175E9E">
        <w:t>,</w:t>
      </w:r>
      <w:r w:rsidRPr="00175E9E" w:rsidR="006A078F">
        <w:t xml:space="preserve"> </w:t>
      </w:r>
      <w:r w:rsidRPr="00175E9E">
        <w:t>c</w:t>
      </w:r>
      <w:r w:rsidRPr="00175E9E" w:rsidR="006A078F">
        <w:t>e programme vise à faire de la Métropole une véritable « usine à projets innovants » dans les secteurs de la fabrication et de la gestion de la ville, notamment numérique.</w:t>
      </w:r>
      <w:r w:rsidRPr="00175E9E" w:rsidR="00192E8A">
        <w:t xml:space="preserve"> </w:t>
      </w:r>
    </w:p>
    <w:p w:rsidRPr="00175E9E" w:rsidR="008E628C" w:rsidP="555FD4B8" w:rsidRDefault="008E628C" w14:paraId="34534FEB" w14:textId="77777777"/>
    <w:p w:rsidRPr="00175E9E" w:rsidR="00144857" w:rsidP="555FD4B8" w:rsidRDefault="00C87AAF" w14:paraId="3D38DE06" w14:textId="765E6F5C">
      <w:r w:rsidRPr="00175E9E">
        <w:t xml:space="preserve">Ce programme d’accompagnement offre aux candidats l’accès à un </w:t>
      </w:r>
      <w:r w:rsidRPr="00175E9E" w:rsidR="002A1956">
        <w:t>outil</w:t>
      </w:r>
      <w:r w:rsidRPr="00175E9E">
        <w:t xml:space="preserve"> de financement</w:t>
      </w:r>
      <w:r w:rsidRPr="00175E9E" w:rsidR="002A1956">
        <w:t xml:space="preserve"> à travers </w:t>
      </w:r>
      <w:r w:rsidRPr="00175E9E" w:rsidR="002A1956">
        <w:rPr>
          <w:rFonts w:eastAsia="Times New Roman" w:cs="Times New Roman"/>
          <w:color w:val="000000" w:themeColor="text1"/>
        </w:rPr>
        <w:t>le Fonds « Innover dans la Ville ».</w:t>
      </w:r>
      <w:r w:rsidRPr="00175E9E" w:rsidR="00144857">
        <w:t xml:space="preserve"> L</w:t>
      </w:r>
      <w:r w:rsidRPr="00175E9E" w:rsidR="00192E8A">
        <w:t xml:space="preserve">a Métropole a ainsi </w:t>
      </w:r>
      <w:r w:rsidRPr="00175E9E" w:rsidR="00327FF1">
        <w:t xml:space="preserve">pu soutenir des projets autour de </w:t>
      </w:r>
      <w:r w:rsidRPr="00175E9E" w:rsidR="00192E8A">
        <w:t xml:space="preserve">thématiques innovantes très diverses : gymnase augmenté par des dispositifs lumineux et interactifs, monitoring automatisé de biodiversité, </w:t>
      </w:r>
      <w:r w:rsidRPr="00175E9E" w:rsidR="00B2100E">
        <w:t>f</w:t>
      </w:r>
      <w:r w:rsidRPr="00175E9E" w:rsidR="00D71AEE">
        <w:t>ab</w:t>
      </w:r>
      <w:r w:rsidRPr="00175E9E" w:rsidR="008503C0">
        <w:t>lab textile</w:t>
      </w:r>
      <w:r w:rsidRPr="00175E9E" w:rsidR="00192E8A">
        <w:t xml:space="preserve">, </w:t>
      </w:r>
      <w:r w:rsidRPr="00175E9E" w:rsidR="003633A4">
        <w:t xml:space="preserve">réemploi de matériaux de déconstruction pour la </w:t>
      </w:r>
      <w:r w:rsidRPr="00175E9E" w:rsidR="00111F0A">
        <w:t>création de mobiliers urbains…</w:t>
      </w:r>
    </w:p>
    <w:p w:rsidRPr="00175E9E" w:rsidR="00144857" w:rsidP="555FD4B8" w:rsidRDefault="00144857" w14:paraId="071B0EA0" w14:textId="77777777"/>
    <w:p w:rsidRPr="00175E9E" w:rsidR="006A078F" w:rsidP="555FD4B8" w:rsidRDefault="006A078F" w14:paraId="6A85A76C" w14:textId="062F7A31"/>
    <w:p w:rsidRPr="00175E9E" w:rsidR="33F81B9A" w:rsidRDefault="33F81B9A" w14:paraId="70F54F12" w14:textId="548284C5">
      <w:pPr>
        <w:rPr>
          <w:rFonts w:eastAsia="Century Gothic" w:cs="Century Gothic"/>
          <w:szCs w:val="20"/>
        </w:rPr>
      </w:pPr>
      <w:r w:rsidRPr="00175E9E">
        <w:rPr>
          <w:rFonts w:eastAsia="Century Gothic" w:cs="Century Gothic"/>
          <w:szCs w:val="20"/>
        </w:rPr>
        <w:lastRenderedPageBreak/>
        <w:t>Pour information, des projets de création de lieu innovant et/ou numérique impliquant un binôme « commune ou EPT/association » peuvent également être éligibles au Fonds. Les conditions d’accès au Fonds pour ce type de structure sont décrites dans leu</w:t>
      </w:r>
      <w:r w:rsidR="00175E9E">
        <w:rPr>
          <w:rFonts w:eastAsia="Century Gothic" w:cs="Century Gothic"/>
          <w:szCs w:val="20"/>
        </w:rPr>
        <w:t>r</w:t>
      </w:r>
      <w:r w:rsidRPr="00175E9E">
        <w:rPr>
          <w:rFonts w:eastAsia="Century Gothic" w:cs="Century Gothic"/>
          <w:szCs w:val="20"/>
        </w:rPr>
        <w:t xml:space="preserve"> règlement spécifique : « Complément au règlement du Fonds « Innover dans la Ville » volet -- Binôme Association / Collectivité Commune ou ETP pour des projets de lieux innovants »</w:t>
      </w:r>
    </w:p>
    <w:p w:rsidR="779D5AD7" w:rsidRDefault="779D5AD7" w14:paraId="25F5D11B" w14:textId="618ED0D6"/>
    <w:p w:rsidR="006E1285" w:rsidP="555FD4B8" w:rsidRDefault="006E1285" w14:paraId="7400423F" w14:textId="77777777"/>
    <w:p w:rsidRPr="00520741" w:rsidR="006E1285" w:rsidP="00520741" w:rsidRDefault="006E1285" w14:paraId="371D6BF3" w14:textId="79390D9B">
      <w:pPr>
        <w:pStyle w:val="Titre1"/>
        <w:ind w:left="284"/>
        <w:rPr>
          <w:color w:val="auto"/>
        </w:rPr>
      </w:pPr>
      <w:r w:rsidRPr="00520741">
        <w:rPr>
          <w:color w:val="auto"/>
        </w:rPr>
        <w:t>Objet</w:t>
      </w:r>
    </w:p>
    <w:p w:rsidRPr="00175E9E" w:rsidR="006E1285" w:rsidP="779D5AD7" w:rsidRDefault="0C3312CE" w14:paraId="46CAFC5D" w14:textId="2E2C5A13">
      <w:r>
        <w:t xml:space="preserve">Le champ </w:t>
      </w:r>
      <w:r w:rsidRPr="00175E9E">
        <w:t xml:space="preserve">d'application du </w:t>
      </w:r>
      <w:r w:rsidRPr="00175E9E" w:rsidR="1E423B1E">
        <w:rPr>
          <w:rFonts w:eastAsia="Century Gothic" w:cs="Century Gothic"/>
          <w:szCs w:val="20"/>
        </w:rPr>
        <w:t>présent règlement</w:t>
      </w:r>
      <w:r w:rsidRPr="00175E9E">
        <w:t xml:space="preserve"> s’applique </w:t>
      </w:r>
      <w:r>
        <w:t>aux projets d’innovation</w:t>
      </w:r>
      <w:r w:rsidR="2111BE43">
        <w:t xml:space="preserve"> et numérique</w:t>
      </w:r>
      <w:r>
        <w:t xml:space="preserve"> portés par </w:t>
      </w:r>
      <w:r w:rsidR="003D585D">
        <w:t xml:space="preserve">les </w:t>
      </w:r>
      <w:r w:rsidRPr="00175E9E" w:rsidR="003D585D">
        <w:t xml:space="preserve">structures publiques au sein </w:t>
      </w:r>
      <w:r w:rsidRPr="00175E9E">
        <w:t>de la Métropole du Grand Paris</w:t>
      </w:r>
      <w:r w:rsidRPr="00175E9E" w:rsidR="443A1A77">
        <w:t xml:space="preserve">, </w:t>
      </w:r>
      <w:r w:rsidRPr="00175E9E">
        <w:t xml:space="preserve">qui </w:t>
      </w:r>
      <w:r w:rsidRPr="00175E9E" w:rsidR="0ADEF880">
        <w:t>répondent à</w:t>
      </w:r>
      <w:r w:rsidRPr="00175E9E">
        <w:t xml:space="preserve"> des </w:t>
      </w:r>
      <w:r w:rsidRPr="00175E9E" w:rsidR="0ADEF880">
        <w:t>enjeux</w:t>
      </w:r>
      <w:r w:rsidRPr="00175E9E">
        <w:t xml:space="preserve"> </w:t>
      </w:r>
      <w:r w:rsidRPr="00175E9E" w:rsidR="443A1A77">
        <w:t>concrets</w:t>
      </w:r>
      <w:r w:rsidRPr="00175E9E">
        <w:t xml:space="preserve"> du territoire métropolitain. </w:t>
      </w:r>
    </w:p>
    <w:p w:rsidRPr="00966D53" w:rsidR="002E32D5" w:rsidP="555FD4B8" w:rsidRDefault="002E32D5" w14:paraId="4AE4A377" w14:textId="77777777"/>
    <w:bookmarkEnd w:id="0"/>
    <w:p w:rsidRPr="00966D53" w:rsidR="00172DE2" w:rsidP="555FD4B8" w:rsidRDefault="00172DE2" w14:paraId="69736503" w14:textId="77777777"/>
    <w:p w:rsidRPr="00966D53" w:rsidR="00C66C89" w:rsidP="555FD4B8" w:rsidRDefault="00C66C89" w14:paraId="045B63EB" w14:textId="687A2810">
      <w:pPr>
        <w:spacing w:line="280" w:lineRule="auto"/>
        <w:rPr>
          <w:rFonts w:eastAsia="Times New Roman" w:cs="Times New Roman"/>
        </w:rPr>
      </w:pPr>
      <w:r w:rsidRPr="779D5AD7">
        <w:rPr>
          <w:rFonts w:eastAsia="Times New Roman" w:cs="Times New Roman"/>
        </w:rPr>
        <w:t xml:space="preserve">Les projets </w:t>
      </w:r>
      <w:r w:rsidRPr="779D5AD7" w:rsidR="006A7A52">
        <w:rPr>
          <w:rFonts w:eastAsia="Times New Roman" w:cs="Times New Roman"/>
        </w:rPr>
        <w:t>recherchés dans</w:t>
      </w:r>
      <w:r w:rsidRPr="779D5AD7">
        <w:rPr>
          <w:rFonts w:eastAsia="Times New Roman" w:cs="Times New Roman"/>
        </w:rPr>
        <w:t xml:space="preserve"> le </w:t>
      </w:r>
      <w:r w:rsidRPr="779D5AD7" w:rsidR="006A7A52">
        <w:rPr>
          <w:rFonts w:eastAsia="Times New Roman" w:cs="Times New Roman"/>
        </w:rPr>
        <w:t>cadre du</w:t>
      </w:r>
      <w:r w:rsidRPr="779D5AD7">
        <w:rPr>
          <w:rFonts w:eastAsia="Times New Roman" w:cs="Times New Roman"/>
        </w:rPr>
        <w:t xml:space="preserve"> programme </w:t>
      </w:r>
      <w:r w:rsidRPr="779D5AD7" w:rsidR="6E01EA00">
        <w:rPr>
          <w:rFonts w:eastAsia="Times New Roman" w:cs="Times New Roman"/>
        </w:rPr>
        <w:t xml:space="preserve">“Logistique urbaine durable” </w:t>
      </w:r>
      <w:r w:rsidRPr="779D5AD7">
        <w:rPr>
          <w:rFonts w:eastAsia="Times New Roman" w:cs="Times New Roman"/>
        </w:rPr>
        <w:t xml:space="preserve">doivent </w:t>
      </w:r>
      <w:r w:rsidRPr="779D5AD7" w:rsidR="006A7A52">
        <w:rPr>
          <w:rFonts w:eastAsia="Times New Roman" w:cs="Times New Roman"/>
        </w:rPr>
        <w:t>présenter un</w:t>
      </w:r>
      <w:r w:rsidRPr="779D5AD7">
        <w:rPr>
          <w:rFonts w:eastAsia="Times New Roman" w:cs="Times New Roman"/>
        </w:rPr>
        <w:t xml:space="preserve"> aspect innovant, </w:t>
      </w:r>
      <w:r w:rsidRPr="779D5AD7" w:rsidR="006A7A52">
        <w:rPr>
          <w:rFonts w:eastAsia="Times New Roman" w:cs="Times New Roman"/>
        </w:rPr>
        <w:t xml:space="preserve">à ce titre </w:t>
      </w:r>
      <w:r w:rsidRPr="779D5AD7">
        <w:rPr>
          <w:rFonts w:eastAsia="Times New Roman" w:cs="Times New Roman"/>
        </w:rPr>
        <w:t xml:space="preserve">: </w:t>
      </w:r>
    </w:p>
    <w:p w:rsidRPr="00966D53" w:rsidR="00C66C89" w:rsidP="007E4858" w:rsidRDefault="00C66C89" w14:paraId="4114F0D5" w14:textId="2768F55E">
      <w:pPr>
        <w:pStyle w:val="Paragraphedeliste"/>
        <w:numPr>
          <w:ilvl w:val="0"/>
          <w:numId w:val="18"/>
        </w:numPr>
        <w:pBdr>
          <w:top w:val="none" w:color="auto" w:sz="0" w:space="0"/>
          <w:left w:val="none" w:color="auto" w:sz="0" w:space="0"/>
          <w:bottom w:val="none" w:color="auto" w:sz="0" w:space="0"/>
          <w:right w:val="none" w:color="auto" w:sz="0" w:space="0"/>
          <w:between w:val="none" w:color="auto" w:sz="0" w:space="0"/>
        </w:pBdr>
        <w:spacing w:after="160" w:line="280" w:lineRule="auto"/>
        <w:rPr>
          <w:rFonts w:eastAsia="Times New Roman" w:cs="Times New Roman"/>
        </w:rPr>
      </w:pPr>
      <w:r w:rsidRPr="00966D53">
        <w:rPr>
          <w:rFonts w:eastAsia="Times New Roman" w:cs="Times New Roman"/>
        </w:rPr>
        <w:t>Il</w:t>
      </w:r>
      <w:r w:rsidRPr="00966D53" w:rsidR="008A6C15">
        <w:rPr>
          <w:rFonts w:eastAsia="Times New Roman" w:cs="Times New Roman"/>
        </w:rPr>
        <w:t>s</w:t>
      </w:r>
      <w:r w:rsidRPr="00966D53">
        <w:rPr>
          <w:rFonts w:eastAsia="Times New Roman" w:cs="Times New Roman"/>
        </w:rPr>
        <w:t xml:space="preserve"> doi</w:t>
      </w:r>
      <w:r w:rsidRPr="00966D53" w:rsidR="008A6C15">
        <w:rPr>
          <w:rFonts w:eastAsia="Times New Roman" w:cs="Times New Roman"/>
        </w:rPr>
        <w:t>ven</w:t>
      </w:r>
      <w:r w:rsidRPr="00966D53">
        <w:rPr>
          <w:rFonts w:eastAsia="Times New Roman" w:cs="Times New Roman"/>
        </w:rPr>
        <w:t>t impliquer une prise de risque (financière, organisationnelle, technique…)</w:t>
      </w:r>
    </w:p>
    <w:p w:rsidRPr="00966D53" w:rsidR="00C66C89" w:rsidP="007E4858" w:rsidRDefault="00C66C89" w14:paraId="5B67F9A3" w14:textId="7C9E6214">
      <w:pPr>
        <w:pStyle w:val="Paragraphedeliste"/>
        <w:numPr>
          <w:ilvl w:val="0"/>
          <w:numId w:val="18"/>
        </w:numPr>
        <w:pBdr>
          <w:top w:val="none" w:color="auto" w:sz="0" w:space="0"/>
          <w:left w:val="none" w:color="auto" w:sz="0" w:space="0"/>
          <w:bottom w:val="none" w:color="auto" w:sz="0" w:space="0"/>
          <w:right w:val="none" w:color="auto" w:sz="0" w:space="0"/>
          <w:between w:val="none" w:color="auto" w:sz="0" w:space="0"/>
        </w:pBdr>
        <w:spacing w:after="160" w:line="280" w:lineRule="auto"/>
        <w:rPr>
          <w:rFonts w:eastAsia="Times New Roman" w:cs="Times New Roman"/>
        </w:rPr>
      </w:pPr>
      <w:r w:rsidRPr="00966D53">
        <w:rPr>
          <w:rFonts w:eastAsia="Times New Roman" w:cs="Times New Roman"/>
        </w:rPr>
        <w:t>Il</w:t>
      </w:r>
      <w:r w:rsidRPr="00966D53" w:rsidR="008A6C15">
        <w:rPr>
          <w:rFonts w:eastAsia="Times New Roman" w:cs="Times New Roman"/>
        </w:rPr>
        <w:t>s</w:t>
      </w:r>
      <w:r w:rsidRPr="00966D53">
        <w:rPr>
          <w:rFonts w:eastAsia="Times New Roman" w:cs="Times New Roman"/>
        </w:rPr>
        <w:t xml:space="preserve"> doi</w:t>
      </w:r>
      <w:r w:rsidRPr="00966D53" w:rsidR="008A6C15">
        <w:rPr>
          <w:rFonts w:eastAsia="Times New Roman" w:cs="Times New Roman"/>
        </w:rPr>
        <w:t>ven</w:t>
      </w:r>
      <w:r w:rsidRPr="00966D53">
        <w:rPr>
          <w:rFonts w:eastAsia="Times New Roman" w:cs="Times New Roman"/>
        </w:rPr>
        <w:t xml:space="preserve">t constituer une solution nouvelle ou une amélioration novatrice d’un dispositif existant </w:t>
      </w:r>
    </w:p>
    <w:p w:rsidRPr="00966D53" w:rsidR="00C66C89" w:rsidP="007E4858" w:rsidRDefault="00C66C89" w14:paraId="3EE0CF63" w14:textId="14089A92">
      <w:pPr>
        <w:pStyle w:val="Paragraphedeliste"/>
        <w:numPr>
          <w:ilvl w:val="0"/>
          <w:numId w:val="18"/>
        </w:numPr>
        <w:pBdr>
          <w:top w:val="none" w:color="auto" w:sz="0" w:space="0"/>
          <w:left w:val="none" w:color="auto" w:sz="0" w:space="0"/>
          <w:bottom w:val="none" w:color="auto" w:sz="0" w:space="0"/>
          <w:right w:val="none" w:color="auto" w:sz="0" w:space="0"/>
          <w:between w:val="none" w:color="auto" w:sz="0" w:space="0"/>
        </w:pBdr>
        <w:spacing w:after="160" w:line="280" w:lineRule="auto"/>
        <w:rPr>
          <w:rFonts w:eastAsia="Times New Roman" w:cs="Times New Roman"/>
        </w:rPr>
      </w:pPr>
      <w:r w:rsidRPr="00966D53">
        <w:rPr>
          <w:rFonts w:eastAsia="Times New Roman" w:cs="Times New Roman"/>
        </w:rPr>
        <w:t>Il</w:t>
      </w:r>
      <w:r w:rsidRPr="00966D53" w:rsidR="008A6C15">
        <w:rPr>
          <w:rFonts w:eastAsia="Times New Roman" w:cs="Times New Roman"/>
        </w:rPr>
        <w:t>s</w:t>
      </w:r>
      <w:r w:rsidRPr="00966D53">
        <w:rPr>
          <w:rFonts w:eastAsia="Times New Roman" w:cs="Times New Roman"/>
        </w:rPr>
        <w:t xml:space="preserve"> doi</w:t>
      </w:r>
      <w:r w:rsidRPr="00966D53" w:rsidR="008A6C15">
        <w:rPr>
          <w:rFonts w:eastAsia="Times New Roman" w:cs="Times New Roman"/>
        </w:rPr>
        <w:t>ven</w:t>
      </w:r>
      <w:r w:rsidRPr="00966D53">
        <w:rPr>
          <w:rFonts w:eastAsia="Times New Roman" w:cs="Times New Roman"/>
        </w:rPr>
        <w:t>t prévoir une évaluation de ces impacts et de son efficience</w:t>
      </w:r>
    </w:p>
    <w:p w:rsidRPr="00175E9E" w:rsidR="00C66C89" w:rsidP="007E4858" w:rsidRDefault="00C66C89" w14:paraId="5180D564" w14:textId="5082015F">
      <w:pPr>
        <w:pStyle w:val="Paragraphedeliste"/>
        <w:numPr>
          <w:ilvl w:val="0"/>
          <w:numId w:val="18"/>
        </w:numPr>
        <w:pBdr>
          <w:top w:val="none" w:color="auto" w:sz="0" w:space="0"/>
          <w:left w:val="none" w:color="auto" w:sz="0" w:space="0"/>
          <w:bottom w:val="none" w:color="auto" w:sz="0" w:space="0"/>
          <w:right w:val="none" w:color="auto" w:sz="0" w:space="0"/>
          <w:between w:val="none" w:color="auto" w:sz="0" w:space="0"/>
        </w:pBdr>
        <w:spacing w:after="160" w:line="280" w:lineRule="auto"/>
        <w:rPr>
          <w:rFonts w:eastAsia="Times New Roman" w:cs="Times New Roman"/>
        </w:rPr>
      </w:pPr>
      <w:r w:rsidRPr="00175E9E">
        <w:rPr>
          <w:rFonts w:eastAsia="Times New Roman" w:cs="Times New Roman"/>
        </w:rPr>
        <w:t>Il</w:t>
      </w:r>
      <w:r w:rsidRPr="00175E9E" w:rsidR="008A6C15">
        <w:rPr>
          <w:rFonts w:eastAsia="Times New Roman" w:cs="Times New Roman"/>
        </w:rPr>
        <w:t>s</w:t>
      </w:r>
      <w:r w:rsidRPr="00175E9E">
        <w:rPr>
          <w:rFonts w:eastAsia="Times New Roman" w:cs="Times New Roman"/>
        </w:rPr>
        <w:t xml:space="preserve"> doi</w:t>
      </w:r>
      <w:r w:rsidRPr="00175E9E" w:rsidR="008A6C15">
        <w:rPr>
          <w:rFonts w:eastAsia="Times New Roman" w:cs="Times New Roman"/>
        </w:rPr>
        <w:t>ven</w:t>
      </w:r>
      <w:r w:rsidRPr="00175E9E">
        <w:rPr>
          <w:rFonts w:eastAsia="Times New Roman" w:cs="Times New Roman"/>
        </w:rPr>
        <w:t>t pouvoir être généralisé</w:t>
      </w:r>
      <w:r w:rsidRPr="00175E9E" w:rsidR="008A6C15">
        <w:rPr>
          <w:rFonts w:eastAsia="Times New Roman" w:cs="Times New Roman"/>
        </w:rPr>
        <w:t>s</w:t>
      </w:r>
      <w:r w:rsidRPr="00175E9E">
        <w:rPr>
          <w:rFonts w:eastAsia="Times New Roman" w:cs="Times New Roman"/>
        </w:rPr>
        <w:t xml:space="preserve"> ou passé</w:t>
      </w:r>
      <w:r w:rsidRPr="00175E9E" w:rsidR="008A6C15">
        <w:rPr>
          <w:rFonts w:eastAsia="Times New Roman" w:cs="Times New Roman"/>
        </w:rPr>
        <w:t>s</w:t>
      </w:r>
      <w:r w:rsidRPr="00175E9E">
        <w:rPr>
          <w:rFonts w:eastAsia="Times New Roman" w:cs="Times New Roman"/>
        </w:rPr>
        <w:t xml:space="preserve"> à l’échelle</w:t>
      </w:r>
    </w:p>
    <w:p w:rsidRPr="00175E9E" w:rsidR="00B365D6" w:rsidP="555FD4B8" w:rsidRDefault="01AE3AC4" w14:paraId="2FE44549" w14:textId="768862F1">
      <w:r w:rsidRPr="00175E9E">
        <w:t>Les projet</w:t>
      </w:r>
      <w:r w:rsidRPr="00175E9E" w:rsidR="79399289">
        <w:t>s</w:t>
      </w:r>
      <w:r w:rsidRPr="00175E9E">
        <w:t xml:space="preserve"> soutenus </w:t>
      </w:r>
      <w:r w:rsidRPr="00175E9E" w:rsidR="00201B2E">
        <w:t xml:space="preserve">dans le cadre du programme « Logistique urbain durable </w:t>
      </w:r>
      <w:r w:rsidRPr="00175E9E" w:rsidR="53AF694B">
        <w:t xml:space="preserve">(LUD) </w:t>
      </w:r>
      <w:r w:rsidRPr="00175E9E" w:rsidR="00201B2E">
        <w:t xml:space="preserve">de la Métropole du Grand Paris » </w:t>
      </w:r>
      <w:r w:rsidRPr="00175E9E" w:rsidR="0084092D">
        <w:t>via le Fonds « Innover dans la Ville »</w:t>
      </w:r>
      <w:r w:rsidRPr="00175E9E" w:rsidR="003441A7">
        <w:t>,</w:t>
      </w:r>
      <w:r w:rsidRPr="00175E9E">
        <w:t xml:space="preserve"> </w:t>
      </w:r>
      <w:r w:rsidRPr="00175E9E" w:rsidR="42363127">
        <w:t>peuvent</w:t>
      </w:r>
      <w:r w:rsidRPr="00175E9E">
        <w:t xml:space="preserve"> </w:t>
      </w:r>
      <w:r w:rsidRPr="00175E9E" w:rsidR="3F671B5F">
        <w:t>concern</w:t>
      </w:r>
      <w:r w:rsidRPr="00175E9E" w:rsidR="1C18ECD8">
        <w:t>er</w:t>
      </w:r>
      <w:r w:rsidRPr="00175E9E">
        <w:t xml:space="preserve"> les </w:t>
      </w:r>
      <w:r w:rsidRPr="00175E9E" w:rsidR="42363127">
        <w:t xml:space="preserve">divers </w:t>
      </w:r>
      <w:r w:rsidRPr="00175E9E">
        <w:t xml:space="preserve">secteurs de « l’innovation </w:t>
      </w:r>
      <w:r w:rsidRPr="00175E9E" w:rsidR="6A948A38">
        <w:t>urbaine</w:t>
      </w:r>
      <w:r w:rsidRPr="00175E9E" w:rsidR="1B259A4B">
        <w:t xml:space="preserve"> », en lien </w:t>
      </w:r>
      <w:r w:rsidRPr="00175E9E" w:rsidR="1D9ED2CE">
        <w:t xml:space="preserve">notamment </w:t>
      </w:r>
      <w:r w:rsidRPr="00175E9E" w:rsidR="1B259A4B">
        <w:t>avec les politiques publiques portées par la Métropole :</w:t>
      </w:r>
    </w:p>
    <w:p w:rsidRPr="00175E9E" w:rsidR="00201B2E" w:rsidP="007E4858" w:rsidRDefault="00201B2E" w14:paraId="6429AA00" w14:textId="4D059275">
      <w:pPr>
        <w:numPr>
          <w:ilvl w:val="0"/>
          <w:numId w:val="17"/>
        </w:numPr>
      </w:pPr>
      <w:r w:rsidRPr="00175E9E">
        <w:t>Innovation en matière de logistique</w:t>
      </w:r>
      <w:r w:rsidRPr="00175E9E" w:rsidR="7416409E">
        <w:t xml:space="preserve"> durable et de livraisons en ville </w:t>
      </w:r>
    </w:p>
    <w:p w:rsidRPr="00175E9E" w:rsidR="00B365D6" w:rsidP="007E4858" w:rsidRDefault="00B365D6" w14:paraId="55E7E1BB" w14:textId="23FB8BDE">
      <w:pPr>
        <w:numPr>
          <w:ilvl w:val="0"/>
          <w:numId w:val="17"/>
        </w:numPr>
      </w:pPr>
      <w:r w:rsidRPr="00175E9E">
        <w:t xml:space="preserve">Innovation en matière </w:t>
      </w:r>
      <w:r w:rsidRPr="00175E9E" w:rsidR="00400D82">
        <w:t>d’urbanisme</w:t>
      </w:r>
      <w:r w:rsidRPr="00175E9E" w:rsidR="0023484E">
        <w:t xml:space="preserve">, </w:t>
      </w:r>
      <w:r w:rsidRPr="00175E9E">
        <w:t>d</w:t>
      </w:r>
      <w:r w:rsidRPr="00175E9E" w:rsidR="00400D82">
        <w:t xml:space="preserve">’aménagement urbain, de </w:t>
      </w:r>
      <w:r w:rsidRPr="00175E9E">
        <w:t>construction</w:t>
      </w:r>
      <w:r w:rsidRPr="00175E9E" w:rsidR="00400D82">
        <w:t xml:space="preserve"> </w:t>
      </w:r>
    </w:p>
    <w:p w:rsidRPr="00175E9E" w:rsidR="00A25875" w:rsidP="007E4858" w:rsidRDefault="00E07FAC" w14:paraId="0E36FDB3" w14:textId="7639AB56">
      <w:pPr>
        <w:numPr>
          <w:ilvl w:val="0"/>
          <w:numId w:val="17"/>
        </w:numPr>
        <w:rPr/>
      </w:pPr>
      <w:r w:rsidR="11349AF8">
        <w:rPr/>
        <w:t>Innovation en matière de m</w:t>
      </w:r>
      <w:r w:rsidR="1A6FCAD0">
        <w:rPr/>
        <w:t>obilité douces et durables</w:t>
      </w:r>
    </w:p>
    <w:p w:rsidRPr="00175E9E" w:rsidR="00B365D6" w:rsidP="007E4858" w:rsidRDefault="00B365D6" w14:paraId="55CFAACC" w14:textId="52E73B79">
      <w:pPr>
        <w:numPr>
          <w:ilvl w:val="0"/>
          <w:numId w:val="17"/>
        </w:numPr>
      </w:pPr>
      <w:r w:rsidRPr="00175E9E">
        <w:t>Innovation lié</w:t>
      </w:r>
      <w:r w:rsidRPr="00175E9E" w:rsidR="00E07FAC">
        <w:t>e</w:t>
      </w:r>
      <w:r w:rsidRPr="00175E9E">
        <w:t xml:space="preserve"> </w:t>
      </w:r>
      <w:r w:rsidRPr="00175E9E">
        <w:rPr>
          <w:rFonts w:eastAsia="Century Gothic" w:cs="Century Gothic"/>
        </w:rPr>
        <w:t>à l’économie de proximité (</w:t>
      </w:r>
      <w:proofErr w:type="spellStart"/>
      <w:r w:rsidRPr="00175E9E">
        <w:t>retail</w:t>
      </w:r>
      <w:proofErr w:type="spellEnd"/>
      <w:r w:rsidRPr="00175E9E">
        <w:t>, artisanat)</w:t>
      </w:r>
    </w:p>
    <w:p w:rsidRPr="00966D53" w:rsidR="00F65F42" w:rsidP="555FD4B8" w:rsidRDefault="00F65F42" w14:paraId="79B58D2F" w14:textId="77777777"/>
    <w:p w:rsidRPr="00966D53" w:rsidR="00C66C89" w:rsidP="000537FD" w:rsidRDefault="00C66C89" w14:paraId="0A73E2A0" w14:textId="77777777"/>
    <w:p w:rsidR="00D15DC0" w:rsidP="00D05C71" w:rsidRDefault="00D15DC0" w14:paraId="60DA38A2" w14:textId="49EB39F3">
      <w:pPr>
        <w:pStyle w:val="Titre1"/>
        <w:spacing w:after="120"/>
        <w:ind w:left="425" w:hanging="357"/>
        <w:rPr>
          <w:color w:val="auto"/>
        </w:rPr>
      </w:pPr>
      <w:r w:rsidRPr="00BA53AA">
        <w:rPr>
          <w:color w:val="auto"/>
        </w:rPr>
        <w:t xml:space="preserve">Conditions d’éligibilité </w:t>
      </w:r>
    </w:p>
    <w:p w:rsidRPr="00BA53AA" w:rsidR="00BA53AA" w:rsidP="00BA53AA" w:rsidRDefault="00BA53AA" w14:paraId="05FF7E26" w14:textId="77777777"/>
    <w:p w:rsidRPr="00D15DC0" w:rsidR="00D15DC0" w:rsidP="00223368" w:rsidRDefault="00BA53AA" w14:paraId="0C013E36" w14:textId="0119D537">
      <w:pPr>
        <w:pStyle w:val="Titre1"/>
        <w:numPr>
          <w:ilvl w:val="0"/>
          <w:numId w:val="0"/>
        </w:numPr>
        <w:pBdr>
          <w:top w:val="none" w:color="000000" w:sz="4" w:space="1"/>
        </w:pBdr>
        <w:jc w:val="left"/>
        <w:rPr>
          <w:color w:val="000000" w:themeColor="text1"/>
        </w:rPr>
      </w:pPr>
      <w:r>
        <w:rPr>
          <w:color w:val="000000" w:themeColor="text1"/>
        </w:rPr>
        <w:t>2</w:t>
      </w:r>
      <w:r w:rsidRPr="099C06B8" w:rsidR="099C06B8">
        <w:rPr>
          <w:color w:val="000000" w:themeColor="text1"/>
        </w:rPr>
        <w:t xml:space="preserve">. </w:t>
      </w:r>
      <w:r w:rsidRPr="099C06B8" w:rsidR="231E02C5">
        <w:rPr>
          <w:color w:val="000000" w:themeColor="text1"/>
        </w:rPr>
        <w:t xml:space="preserve">1 </w:t>
      </w:r>
      <w:r w:rsidRPr="099C06B8" w:rsidR="00D15DC0">
        <w:rPr>
          <w:color w:val="000000" w:themeColor="text1"/>
        </w:rPr>
        <w:t xml:space="preserve">Bénéficiaires </w:t>
      </w:r>
    </w:p>
    <w:p w:rsidRPr="00175E9E" w:rsidR="049B58B2" w:rsidP="779D5AD7" w:rsidRDefault="6F9E0597" w14:paraId="7FA4B32A" w14:textId="4C70DD2B">
      <w:pPr>
        <w:rPr>
          <w:rFonts w:eastAsia="Century Gothic" w:cs="Century Gothic"/>
        </w:rPr>
      </w:pPr>
      <w:r w:rsidRPr="00175E9E">
        <w:rPr>
          <w:rFonts w:eastAsia="Century Gothic" w:cs="Century Gothic"/>
        </w:rPr>
        <w:t>Peuvent bénéficier d’une subvention au titre du Fonds Innover dans la Ville  les communes, établissements publics territoriaux (EPT) et autres établissements publics</w:t>
      </w:r>
      <w:r w:rsidRPr="00175E9E" w:rsidR="0C574538">
        <w:rPr>
          <w:rFonts w:eastAsia="Century Gothic" w:cs="Century Gothic"/>
        </w:rPr>
        <w:t xml:space="preserve"> </w:t>
      </w:r>
      <w:r w:rsidRPr="00175E9E" w:rsidR="0C574538">
        <w:rPr>
          <w:rFonts w:eastAsia="Century Gothic" w:cs="Century Gothic"/>
          <w:szCs w:val="20"/>
        </w:rPr>
        <w:t>situés sur le périmètre de la Métropole du Grand Paris</w:t>
      </w:r>
      <w:r w:rsidRPr="00175E9E">
        <w:rPr>
          <w:rFonts w:eastAsia="Century Gothic" w:cs="Century Gothic"/>
        </w:rPr>
        <w:t xml:space="preserve"> pour les projets dont ils assurent </w:t>
      </w:r>
      <w:r w:rsidRPr="00175E9E" w:rsidR="049B58B2">
        <w:rPr>
          <w:rFonts w:eastAsia="Century Gothic" w:cs="Century Gothic"/>
        </w:rPr>
        <w:t xml:space="preserve">le pilotage ou </w:t>
      </w:r>
      <w:r w:rsidRPr="00175E9E">
        <w:rPr>
          <w:rFonts w:eastAsia="Century Gothic" w:cs="Century Gothic"/>
        </w:rPr>
        <w:t xml:space="preserve">la maîtrise d’ouvrage, ainsi que les personnes privées bénéficiant d’une délégation de maîtrise d’ouvrage par l’une des personnes publiques éligibles, pour le financement d’équipements en lien avec les compétences métropolitaines et sous réserve que la subvention ne finance pas le déficit </w:t>
      </w:r>
      <w:r w:rsidRPr="00175E9E" w:rsidR="049B58B2">
        <w:rPr>
          <w:rFonts w:eastAsia="Century Gothic" w:cs="Century Gothic"/>
        </w:rPr>
        <w:t>d’un contrat de concession.</w:t>
      </w:r>
    </w:p>
    <w:p w:rsidRPr="00175E9E" w:rsidR="5B3396D9" w:rsidP="5B3396D9" w:rsidRDefault="5B3396D9" w14:paraId="78CAB0E0" w14:textId="7935615E">
      <w:pPr>
        <w:rPr>
          <w:rFonts w:eastAsia="Century Gothic" w:cs="Century Gothic"/>
        </w:rPr>
      </w:pPr>
    </w:p>
    <w:p w:rsidRPr="00D15DC0" w:rsidR="00F50328" w:rsidP="66477D7F" w:rsidRDefault="405EE32B" w14:paraId="476D1190" w14:textId="3B14678E">
      <w:r w:rsidRPr="00175E9E">
        <w:t>Pour information, des projets de création de lieu innovant et/ou numérique impliquant un binôme</w:t>
      </w:r>
      <w:r w:rsidRPr="00175E9E" w:rsidR="00223368">
        <w:t xml:space="preserve"> </w:t>
      </w:r>
      <w:r w:rsidRPr="00175E9E" w:rsidR="00F869B7">
        <w:t>« </w:t>
      </w:r>
      <w:r w:rsidRPr="00175E9E">
        <w:t>commune</w:t>
      </w:r>
      <w:r w:rsidRPr="00175E9E" w:rsidR="75ECF25B">
        <w:t xml:space="preserve"> ou EPT</w:t>
      </w:r>
      <w:r w:rsidRPr="00175E9E">
        <w:t>/association</w:t>
      </w:r>
      <w:r w:rsidRPr="00175E9E" w:rsidR="00F869B7">
        <w:t> »</w:t>
      </w:r>
      <w:r w:rsidRPr="00175E9E">
        <w:t xml:space="preserve"> peuv</w:t>
      </w:r>
      <w:r>
        <w:t>ent également être éligible</w:t>
      </w:r>
      <w:r w:rsidR="0775A38E">
        <w:t>s</w:t>
      </w:r>
      <w:r>
        <w:t xml:space="preserve"> au Fonds. Les conditions d’acc</w:t>
      </w:r>
      <w:r w:rsidR="6EDB0A40">
        <w:t>è</w:t>
      </w:r>
      <w:r>
        <w:t>s au Fonds pour ce type de structure sont décrite</w:t>
      </w:r>
      <w:r w:rsidR="25856B9C">
        <w:t xml:space="preserve">s dans </w:t>
      </w:r>
      <w:r w:rsidR="005C6D62">
        <w:t>le</w:t>
      </w:r>
      <w:r w:rsidR="25856B9C">
        <w:t xml:space="preserve"> règlement </w:t>
      </w:r>
      <w:r w:rsidR="2CDBE156">
        <w:t>du Fonds « Innover dans la Ville</w:t>
      </w:r>
      <w:r w:rsidR="3D45A02E">
        <w:t> »</w:t>
      </w:r>
      <w:r w:rsidR="00571D4E">
        <w:t xml:space="preserve"> volet -</w:t>
      </w:r>
      <w:r w:rsidR="2CDBE156">
        <w:t xml:space="preserve"> </w:t>
      </w:r>
      <w:r w:rsidR="0A525054">
        <w:t xml:space="preserve">Binôme </w:t>
      </w:r>
      <w:r w:rsidR="1DDFEE0D">
        <w:t>Association</w:t>
      </w:r>
      <w:r w:rsidR="79292771">
        <w:t xml:space="preserve"> </w:t>
      </w:r>
      <w:r w:rsidR="1DDFEE0D">
        <w:t>/</w:t>
      </w:r>
      <w:r w:rsidR="7438DD24">
        <w:t xml:space="preserve"> </w:t>
      </w:r>
      <w:r w:rsidR="00571D4E">
        <w:t xml:space="preserve">Commune ou ETP </w:t>
      </w:r>
      <w:r w:rsidR="3FB297D0">
        <w:t xml:space="preserve">pour des projets de lieux innovants </w:t>
      </w:r>
      <w:r w:rsidR="1DDFEE0D">
        <w:t>»</w:t>
      </w:r>
    </w:p>
    <w:p w:rsidRPr="00D15DC0" w:rsidR="00D15DC0" w:rsidP="00D15DC0" w:rsidRDefault="00D15DC0" w14:paraId="2E95386C" w14:textId="2DA2523D"/>
    <w:p w:rsidRPr="00D15DC0" w:rsidR="00D15DC0" w:rsidP="00BA53AA" w:rsidRDefault="00BA53AA" w14:paraId="0AC11878" w14:textId="18BA758A">
      <w:pPr>
        <w:pStyle w:val="Titre1"/>
        <w:numPr>
          <w:ilvl w:val="0"/>
          <w:numId w:val="0"/>
        </w:numPr>
        <w:pBdr>
          <w:top w:val="none" w:color="000000" w:sz="4" w:space="1"/>
        </w:pBdr>
        <w:jc w:val="left"/>
        <w:rPr>
          <w:color w:val="000000" w:themeColor="text1"/>
        </w:rPr>
      </w:pPr>
      <w:r>
        <w:rPr>
          <w:color w:val="000000" w:themeColor="text1"/>
        </w:rPr>
        <w:t>2</w:t>
      </w:r>
      <w:r w:rsidRPr="099C06B8" w:rsidR="6F3D7C50">
        <w:rPr>
          <w:color w:val="000000" w:themeColor="text1"/>
        </w:rPr>
        <w:t xml:space="preserve">.2 </w:t>
      </w:r>
      <w:r w:rsidRPr="099C06B8" w:rsidR="00D15DC0">
        <w:rPr>
          <w:color w:val="000000" w:themeColor="text1"/>
        </w:rPr>
        <w:t>Projets</w:t>
      </w:r>
    </w:p>
    <w:p w:rsidRPr="00175E9E" w:rsidR="00A955D0" w:rsidDel="00C81F91" w:rsidP="00D15DC0" w:rsidRDefault="00C81F91" w14:paraId="42632C88" w14:textId="10BE4451">
      <w:r w:rsidRPr="00175E9E">
        <w:t xml:space="preserve">La candidature au Fonds « Innover dans la Ville » est ouverte aux projets accompagnés </w:t>
      </w:r>
      <w:r w:rsidRPr="00175E9E" w:rsidR="00D740BD">
        <w:t>par le</w:t>
      </w:r>
      <w:r w:rsidRPr="00175E9E">
        <w:t xml:space="preserve"> Programme « Logistique Urbaine durable</w:t>
      </w:r>
      <w:r w:rsidRPr="00175E9E" w:rsidR="4B6900A3">
        <w:t xml:space="preserve"> (LUD)</w:t>
      </w:r>
      <w:r w:rsidRPr="00175E9E">
        <w:t>dans la Métropole du Grand Paris », notamment les projets de collectivités métropolitaines portant des initiatives en adéquation avec le Pacte pour une logistique métropolitaine.</w:t>
      </w:r>
    </w:p>
    <w:p w:rsidRPr="00175E9E" w:rsidR="00A955D0" w:rsidDel="00C81F91" w:rsidP="2FDA6928" w:rsidRDefault="00A955D0" w14:paraId="1E879EF7" w14:textId="74704F39"/>
    <w:p w:rsidRPr="00175E9E" w:rsidR="00D15DC0" w:rsidP="00D15DC0" w:rsidRDefault="00D15DC0" w14:paraId="2BB7A459" w14:textId="3436881D">
      <w:r w:rsidRPr="00175E9E">
        <w:t xml:space="preserve">Les projets financés auront notamment démontré : </w:t>
      </w:r>
    </w:p>
    <w:p w:rsidRPr="00175E9E" w:rsidR="00D15DC0" w:rsidP="00D15DC0" w:rsidRDefault="00AE60C5" w14:paraId="3F28C79E" w14:textId="6F574922">
      <w:pPr>
        <w:numPr>
          <w:ilvl w:val="0"/>
          <w:numId w:val="15"/>
        </w:numPr>
      </w:pPr>
      <w:r w:rsidRPr="00175E9E">
        <w:t>L</w:t>
      </w:r>
      <w:r w:rsidRPr="00175E9E" w:rsidR="00D15DC0">
        <w:t>e caractère innovant du projet proposé</w:t>
      </w:r>
      <w:r w:rsidRPr="00175E9E">
        <w:t>,</w:t>
      </w:r>
    </w:p>
    <w:p w:rsidRPr="00175E9E" w:rsidR="00D15DC0" w:rsidP="00D15DC0" w:rsidRDefault="00AE60C5" w14:paraId="1A7ED7B6" w14:textId="2E0566C9">
      <w:pPr>
        <w:numPr>
          <w:ilvl w:val="0"/>
          <w:numId w:val="15"/>
        </w:numPr>
      </w:pPr>
      <w:r w:rsidRPr="00175E9E">
        <w:t>L</w:t>
      </w:r>
      <w:r w:rsidRPr="00175E9E" w:rsidR="00D15DC0">
        <w:t xml:space="preserve">a nécessité et l’utilité </w:t>
      </w:r>
      <w:r w:rsidRPr="00175E9E" w:rsidR="00D14C72">
        <w:t xml:space="preserve">de </w:t>
      </w:r>
      <w:r w:rsidRPr="00175E9E" w:rsidR="65C1DD56">
        <w:t xml:space="preserve">la </w:t>
      </w:r>
      <w:r w:rsidRPr="00175E9E" w:rsidR="00D15DC0">
        <w:t>solution</w:t>
      </w:r>
      <w:r w:rsidRPr="00175E9E" w:rsidR="0E33D5A4">
        <w:t xml:space="preserve"> proposée</w:t>
      </w:r>
      <w:r w:rsidRPr="00175E9E" w:rsidR="00D15DC0">
        <w:t xml:space="preserve">, </w:t>
      </w:r>
    </w:p>
    <w:p w:rsidRPr="00175E9E" w:rsidR="00D15DC0" w:rsidP="00D15DC0" w:rsidRDefault="00AE60C5" w14:paraId="0F261665" w14:textId="2044EAEA">
      <w:pPr>
        <w:numPr>
          <w:ilvl w:val="0"/>
          <w:numId w:val="15"/>
        </w:numPr>
      </w:pPr>
      <w:r w:rsidRPr="00175E9E">
        <w:t>L</w:t>
      </w:r>
      <w:r w:rsidRPr="00175E9E" w:rsidR="00D15DC0">
        <w:t xml:space="preserve">’impact à court terme et à long terme de cette </w:t>
      </w:r>
      <w:r w:rsidRPr="00175E9E" w:rsidR="00D14C72">
        <w:t xml:space="preserve">solution </w:t>
      </w:r>
      <w:r w:rsidRPr="00175E9E" w:rsidR="00D15DC0">
        <w:t xml:space="preserve"> </w:t>
      </w:r>
    </w:p>
    <w:p w:rsidRPr="00175E9E" w:rsidR="00D15DC0" w:rsidP="00D15DC0" w:rsidRDefault="00AE60C5" w14:paraId="4335D9C9" w14:textId="0EF4C7D6">
      <w:pPr>
        <w:numPr>
          <w:ilvl w:val="0"/>
          <w:numId w:val="15"/>
        </w:numPr>
      </w:pPr>
      <w:r w:rsidRPr="00175E9E">
        <w:t>L</w:t>
      </w:r>
      <w:r w:rsidRPr="00175E9E" w:rsidR="00D15DC0">
        <w:t xml:space="preserve">a lisibilité et la transparence de la méthodologie </w:t>
      </w:r>
      <w:r w:rsidRPr="00175E9E" w:rsidR="00D14C72">
        <w:t>de déploiement</w:t>
      </w:r>
      <w:r w:rsidRPr="00175E9E" w:rsidR="00D15DC0">
        <w:t xml:space="preserve"> </w:t>
      </w:r>
    </w:p>
    <w:p w:rsidRPr="00175E9E" w:rsidR="00D15DC0" w:rsidP="00D15DC0" w:rsidRDefault="00AE60C5" w14:paraId="03F0DD99" w14:textId="1D88913F">
      <w:pPr>
        <w:numPr>
          <w:ilvl w:val="0"/>
          <w:numId w:val="15"/>
        </w:numPr>
      </w:pPr>
      <w:r w:rsidRPr="00175E9E">
        <w:t>U</w:t>
      </w:r>
      <w:r w:rsidRPr="00175E9E" w:rsidR="00D15DC0">
        <w:t xml:space="preserve">ne capacité de mobilisation en interne à la collectivité, </w:t>
      </w:r>
    </w:p>
    <w:p w:rsidRPr="00175E9E" w:rsidR="00D15DC0" w:rsidP="00D15DC0" w:rsidRDefault="00AE60C5" w14:paraId="4A71E76F" w14:textId="46F8F879">
      <w:pPr>
        <w:numPr>
          <w:ilvl w:val="0"/>
          <w:numId w:val="15"/>
        </w:numPr>
      </w:pPr>
      <w:r w:rsidRPr="00175E9E">
        <w:t>L</w:t>
      </w:r>
      <w:r w:rsidRPr="00175E9E" w:rsidR="00D15DC0">
        <w:t>a solidité de leur dispositif d’évaluation,</w:t>
      </w:r>
    </w:p>
    <w:p w:rsidRPr="00175E9E" w:rsidR="00D15DC0" w:rsidP="00D15DC0" w:rsidRDefault="00AE60C5" w14:paraId="0EC877A7" w14:textId="5FA31264">
      <w:pPr>
        <w:numPr>
          <w:ilvl w:val="0"/>
          <w:numId w:val="15"/>
        </w:numPr>
      </w:pPr>
      <w:r w:rsidRPr="00175E9E">
        <w:t>U</w:t>
      </w:r>
      <w:r w:rsidRPr="00175E9E" w:rsidR="00D15DC0">
        <w:t>ne capacité de diffusion des enseignements tirés d</w:t>
      </w:r>
      <w:r w:rsidRPr="00175E9E" w:rsidR="00D14C72">
        <w:t>e cette solution</w:t>
      </w:r>
      <w:r w:rsidRPr="00175E9E" w:rsidR="004B4E81">
        <w:t xml:space="preserve">. </w:t>
      </w:r>
    </w:p>
    <w:p w:rsidRPr="00175E9E" w:rsidR="009E43A9" w:rsidP="009E43A9" w:rsidRDefault="009E43A9" w14:paraId="5CD518E9" w14:textId="0ED558D8"/>
    <w:p w:rsidR="1C25D54A" w:rsidRDefault="1C25D54A" w14:paraId="53EF1BE1" w14:textId="1523CEB7">
      <w:pPr>
        <w:rPr>
          <w:rFonts w:eastAsia="Century Gothic" w:cs="Century Gothic"/>
          <w:szCs w:val="20"/>
        </w:rPr>
      </w:pPr>
      <w:r w:rsidRPr="00175E9E">
        <w:rPr>
          <w:rFonts w:eastAsia="Century Gothic" w:cs="Century Gothic"/>
          <w:szCs w:val="20"/>
        </w:rPr>
        <w:t>Seuls les projets déployés sur le périmètre de la Métropole du Grand Paris sont éligibles au Fonds.</w:t>
      </w:r>
    </w:p>
    <w:p w:rsidR="2FDA6928" w:rsidRDefault="2FDA6928" w14:paraId="12282776" w14:textId="4481832C"/>
    <w:p w:rsidR="000823B2" w:rsidP="000823B2" w:rsidRDefault="000823B2" w14:paraId="5A8FFDD5" w14:textId="77777777"/>
    <w:p w:rsidRPr="00D15DC0" w:rsidR="00D15DC0" w:rsidP="361135DA" w:rsidRDefault="311568CE" w14:paraId="67134233" w14:textId="20B98F08">
      <w:pPr>
        <w:pStyle w:val="Titre1"/>
        <w:numPr>
          <w:ilvl w:val="0"/>
          <w:numId w:val="0"/>
        </w:numPr>
        <w:pBdr>
          <w:top w:val="none" w:color="000000" w:sz="4" w:space="1"/>
        </w:pBdr>
        <w:ind w:left="792"/>
        <w:jc w:val="left"/>
        <w:rPr>
          <w:color w:val="000000" w:themeColor="text1"/>
        </w:rPr>
      </w:pPr>
      <w:r w:rsidRPr="361135DA">
        <w:rPr>
          <w:color w:val="000000" w:themeColor="text1"/>
        </w:rPr>
        <w:t>2</w:t>
      </w:r>
      <w:r w:rsidRPr="361135DA" w:rsidR="67CD0CFC">
        <w:rPr>
          <w:color w:val="000000" w:themeColor="text1"/>
        </w:rPr>
        <w:t xml:space="preserve">.3 </w:t>
      </w:r>
      <w:r w:rsidRPr="361135DA" w:rsidR="00D15DC0">
        <w:rPr>
          <w:color w:val="000000" w:themeColor="text1"/>
        </w:rPr>
        <w:t>Nature des dépenses</w:t>
      </w:r>
    </w:p>
    <w:p w:rsidRPr="00D15DC0" w:rsidR="00D15DC0" w:rsidP="66477D7F" w:rsidRDefault="73B1B89A" w14:paraId="2D11F092" w14:textId="7EA25C19">
      <w:pPr>
        <w:rPr>
          <w:rFonts w:eastAsia="Century Gothic" w:cs="Century Gothic"/>
          <w:szCs w:val="20"/>
        </w:rPr>
      </w:pPr>
      <w:r>
        <w:t xml:space="preserve">Par nature sont éligibles les études (exceptées les études d’opportunité), prestations de service, équipements et produits (y compris logiciels) nécessaires à l’expérimentation. </w:t>
      </w:r>
      <w:r w:rsidRPr="66477D7F" w:rsidR="3A2203EA">
        <w:rPr>
          <w:rFonts w:eastAsia="Century Gothic" w:cs="Century Gothic"/>
          <w:szCs w:val="20"/>
        </w:rPr>
        <w:t>Ne sont pas éligibles les dépenses de gros œuvre ainsi que les dépenses de personnels, exceptées celles de formation.</w:t>
      </w:r>
    </w:p>
    <w:p w:rsidRPr="00D15DC0" w:rsidR="00D15DC0" w:rsidP="00D15DC0" w:rsidRDefault="00D15DC0" w14:paraId="2446DE71" w14:textId="77777777"/>
    <w:p w:rsidRPr="00D15DC0" w:rsidR="00D15DC0" w:rsidP="00D15DC0" w:rsidRDefault="00D15DC0" w14:paraId="4DD060E1" w14:textId="57485995">
      <w:r w:rsidRPr="00D15DC0">
        <w:t xml:space="preserve">Par ailleurs, seules sont éligibles les dépenses engagées postérieurement à la date d’attribution de </w:t>
      </w:r>
      <w:r w:rsidR="00E27F3A">
        <w:t xml:space="preserve">la </w:t>
      </w:r>
      <w:r w:rsidRPr="00D15DC0">
        <w:t xml:space="preserve">subvention. </w:t>
      </w:r>
    </w:p>
    <w:p w:rsidRPr="00D15DC0" w:rsidR="00D15DC0" w:rsidP="00D15DC0" w:rsidRDefault="00D15DC0" w14:paraId="4E216AAF" w14:textId="77777777"/>
    <w:p w:rsidRPr="00D15DC0" w:rsidR="00D15DC0" w:rsidP="00D15DC0" w:rsidRDefault="00D15DC0" w14:paraId="73069855" w14:textId="4AA5083C">
      <w:r w:rsidRPr="00D15DC0">
        <w:t>Les projets pourront être financés en investissement et/ou en fonctionnement.</w:t>
      </w:r>
    </w:p>
    <w:p w:rsidRPr="00D15DC0" w:rsidR="00D15DC0" w:rsidP="00D15DC0" w:rsidRDefault="00D15DC0" w14:paraId="65FA9D0F" w14:textId="77777777"/>
    <w:p w:rsidRPr="00D15DC0" w:rsidR="00D15DC0" w:rsidP="00D15DC0" w:rsidRDefault="00D15DC0" w14:paraId="00BFE6B2" w14:textId="3839CC26">
      <w:r w:rsidRPr="00D15DC0">
        <w:t>L’analyse des dépenses éligibles au titre du présent fonds ne présume pas de l’éligibilité d’autres dépenses du projet</w:t>
      </w:r>
      <w:r w:rsidR="00594569">
        <w:t xml:space="preserve"> </w:t>
      </w:r>
      <w:r w:rsidRPr="00D15DC0">
        <w:t>au titre d’autres dispositifs métropolitains.</w:t>
      </w:r>
    </w:p>
    <w:p w:rsidR="00D15DC0" w:rsidP="00D15DC0" w:rsidRDefault="00D15DC0" w14:paraId="3AC4F2FC" w14:textId="77777777"/>
    <w:p w:rsidRPr="00D15DC0" w:rsidR="000823B2" w:rsidP="00D15DC0" w:rsidRDefault="000823B2" w14:paraId="4E1F4CFA" w14:textId="77777777"/>
    <w:p w:rsidRPr="009E6F22" w:rsidR="00F31F88" w:rsidP="00351BA8" w:rsidRDefault="00D15DC0" w14:paraId="5BF540B5" w14:textId="7662CEC6">
      <w:pPr>
        <w:pStyle w:val="Titre1"/>
        <w:ind w:left="426"/>
        <w:rPr>
          <w:color w:val="auto"/>
        </w:rPr>
      </w:pPr>
      <w:r w:rsidRPr="009E6F22">
        <w:rPr>
          <w:color w:val="auto"/>
        </w:rPr>
        <w:t xml:space="preserve">Montants et calcul de la subvention </w:t>
      </w:r>
    </w:p>
    <w:p w:rsidRPr="00723F04" w:rsidR="00F04004" w:rsidP="00F04004" w:rsidRDefault="6B9D3BB4" w14:paraId="37705A9C" w14:textId="1D81ADB8">
      <w:r>
        <w:t xml:space="preserve">La subvention correspond au maximum à 50% du </w:t>
      </w:r>
      <w:r w:rsidR="77CA98EB">
        <w:t xml:space="preserve">coût HT </w:t>
      </w:r>
      <w:r w:rsidR="438EB2E5">
        <w:t>d</w:t>
      </w:r>
      <w:r w:rsidR="3DFDFF9E">
        <w:t xml:space="preserve">e l’assiette éligible </w:t>
      </w:r>
      <w:r w:rsidR="77CA98EB">
        <w:t xml:space="preserve">du </w:t>
      </w:r>
      <w:r>
        <w:t>projet</w:t>
      </w:r>
      <w:r w:rsidR="49A7AC36">
        <w:t>.</w:t>
      </w:r>
      <w:r>
        <w:t xml:space="preserve"> </w:t>
      </w:r>
      <w:r w:rsidR="7C27EEE7">
        <w:t>La</w:t>
      </w:r>
      <w:r>
        <w:t xml:space="preserve"> participation </w:t>
      </w:r>
      <w:r w:rsidR="00A80CEA">
        <w:t xml:space="preserve">du maître d’ouvrage doit être au minimum </w:t>
      </w:r>
      <w:r>
        <w:t xml:space="preserve">de 20% du </w:t>
      </w:r>
      <w:r w:rsidR="2C4FC05E">
        <w:t>coût HT de l’assiette éligible</w:t>
      </w:r>
      <w:r>
        <w:t xml:space="preserve"> </w:t>
      </w:r>
      <w:r w:rsidR="1C96DD55">
        <w:t>du projet</w:t>
      </w:r>
      <w:r w:rsidR="36487195">
        <w:t>,</w:t>
      </w:r>
      <w:r>
        <w:t xml:space="preserve"> conformément au III de l’article L. 1111-10 du CGCT</w:t>
      </w:r>
      <w:r w:rsidR="34ADD337">
        <w:t xml:space="preserve">, hors cas </w:t>
      </w:r>
      <w:r w:rsidR="601ACF67">
        <w:t>dérogatoires prévus par la loi</w:t>
      </w:r>
      <w:r>
        <w:t xml:space="preserve">. </w:t>
      </w:r>
    </w:p>
    <w:p w:rsidR="00CC66CF" w:rsidP="00CC66CF" w:rsidRDefault="00CC66CF" w14:paraId="2677B62D" w14:textId="77777777">
      <w:pPr>
        <w:pBdr>
          <w:top w:val="none" w:color="000000" w:sz="4" w:space="1"/>
        </w:pBdr>
      </w:pPr>
    </w:p>
    <w:p w:rsidR="00CC66CF" w:rsidP="00CC66CF" w:rsidRDefault="00CC66CF" w14:paraId="42FDE7D0" w14:textId="5AE20D5E">
      <w:pPr>
        <w:pBdr>
          <w:top w:val="none" w:color="000000" w:sz="4" w:space="1"/>
        </w:pBdr>
      </w:pPr>
      <w:r>
        <w:t>En outre, la subvention octroyée par la Métropole du Grand Paris ne saurait correspondre à plus de 50% du montant d</w:t>
      </w:r>
      <w:r w:rsidR="00686EAC">
        <w:t xml:space="preserve">u projet </w:t>
      </w:r>
      <w:r>
        <w:t>financé HT (soit 50% du montant en fonctionnement et 50% du montant en investissement).</w:t>
      </w:r>
    </w:p>
    <w:p w:rsidRPr="00723F04" w:rsidR="00F04004" w:rsidP="000823B2" w:rsidRDefault="00F04004" w14:paraId="41692F12" w14:textId="77777777"/>
    <w:p w:rsidR="008D3B79" w:rsidP="00F04004" w:rsidRDefault="4EF8DA67" w14:paraId="335FEE0F" w14:textId="7D0875D5">
      <w:r>
        <w:t>L</w:t>
      </w:r>
      <w:r w:rsidR="00F04004">
        <w:t>a</w:t>
      </w:r>
      <w:r w:rsidRPr="00723F04" w:rsidR="00F04004">
        <w:t xml:space="preserve"> subvention est </w:t>
      </w:r>
      <w:r w:rsidR="252E876C">
        <w:t>plafonnée à</w:t>
      </w:r>
      <w:r w:rsidRPr="00723F04" w:rsidR="00F04004">
        <w:t xml:space="preserve"> 200 000 € pour chaque projet.</w:t>
      </w:r>
    </w:p>
    <w:p w:rsidRPr="00723F04" w:rsidR="00BA003C" w:rsidP="00F04004" w:rsidRDefault="00BA003C" w14:paraId="629D8BBC" w14:textId="77777777"/>
    <w:p w:rsidRPr="00966D53" w:rsidR="005F7A23" w:rsidP="00F04004" w:rsidRDefault="005F7A23" w14:paraId="72CCB146" w14:textId="77777777"/>
    <w:p w:rsidRPr="009E6F22" w:rsidR="00C705CB" w:rsidP="00492650" w:rsidRDefault="1B01CAB0" w14:paraId="4E059BBA" w14:textId="2D32B7CE">
      <w:pPr>
        <w:pStyle w:val="Titre1"/>
        <w:numPr>
          <w:ilvl w:val="0"/>
          <w:numId w:val="14"/>
        </w:numPr>
        <w:ind w:left="426"/>
        <w:jc w:val="left"/>
        <w:rPr>
          <w:color w:val="auto"/>
        </w:rPr>
      </w:pPr>
      <w:r w:rsidRPr="009E6F22">
        <w:rPr>
          <w:color w:val="auto"/>
        </w:rPr>
        <w:t>Composition des dossiers de candidature</w:t>
      </w:r>
    </w:p>
    <w:p w:rsidRPr="00966D53" w:rsidR="00C705CB" w:rsidP="00C705CB" w:rsidRDefault="00C705CB" w14:paraId="4834111A" w14:textId="77777777">
      <w:r w:rsidRPr="00966D53">
        <w:t xml:space="preserve">Les candidats devront remplir le dossier de candidature proposé par la Métropole du Grand Paris au format type et disponible sur le site internet de la Métropole. Il comporte : </w:t>
      </w:r>
    </w:p>
    <w:p w:rsidRPr="00175E9E" w:rsidR="00BF4CE0" w:rsidP="007E4858" w:rsidRDefault="1B01CAB0" w14:paraId="442B4BB9" w14:textId="0E056245">
      <w:pPr>
        <w:pStyle w:val="Paragraphedeliste"/>
        <w:numPr>
          <w:ilvl w:val="0"/>
          <w:numId w:val="15"/>
        </w:numPr>
      </w:pPr>
      <w:r w:rsidRPr="00175E9E">
        <w:t>Le PowerPoint-type de présentation du projet</w:t>
      </w:r>
    </w:p>
    <w:p w:rsidRPr="00175E9E" w:rsidR="00C705CB" w:rsidP="007E4858" w:rsidRDefault="00BF4CE0" w14:paraId="1080E6D1" w14:textId="383B1283">
      <w:pPr>
        <w:pStyle w:val="Paragraphedeliste"/>
        <w:numPr>
          <w:ilvl w:val="0"/>
          <w:numId w:val="15"/>
        </w:numPr>
      </w:pPr>
      <w:r w:rsidRPr="00175E9E">
        <w:t>L</w:t>
      </w:r>
      <w:r w:rsidRPr="00175E9E" w:rsidR="1B01CAB0">
        <w:t xml:space="preserve">e plan de financement </w:t>
      </w:r>
    </w:p>
    <w:p w:rsidRPr="00175E9E" w:rsidR="0B855B1E" w:rsidP="61C0741E" w:rsidRDefault="0B855B1E" w14:paraId="373EBB2D" w14:textId="01C573F6">
      <w:pPr>
        <w:pStyle w:val="Paragraphedeliste"/>
        <w:numPr>
          <w:ilvl w:val="0"/>
          <w:numId w:val="15"/>
        </w:numPr>
      </w:pPr>
      <w:r w:rsidRPr="00175E9E">
        <w:t>La grille d’auto-évaluation du projet</w:t>
      </w:r>
    </w:p>
    <w:p w:rsidRPr="00175E9E" w:rsidR="00C705CB" w:rsidRDefault="1B01CAB0" w14:paraId="3C23A7A2" w14:textId="738FCCCC">
      <w:pPr>
        <w:pStyle w:val="Paragraphedeliste"/>
        <w:numPr>
          <w:ilvl w:val="0"/>
          <w:numId w:val="15"/>
        </w:numPr>
      </w:pPr>
      <w:r w:rsidRPr="00175E9E">
        <w:t xml:space="preserve">Un courrier de l’exécutif de la </w:t>
      </w:r>
      <w:r w:rsidRPr="00175E9E" w:rsidR="00A04083">
        <w:t>structure publique</w:t>
      </w:r>
      <w:r w:rsidRPr="00175E9E">
        <w:t xml:space="preserve"> faisant état de la demande de financement et présentant le tour de table éventuel réalisé auprès d’autres financeurs</w:t>
      </w:r>
      <w:r w:rsidRPr="00175E9E" w:rsidR="15057900">
        <w:t xml:space="preserve">. </w:t>
      </w:r>
    </w:p>
    <w:p w:rsidRPr="00175E9E" w:rsidR="00C705CB" w:rsidP="007E4858" w:rsidRDefault="00A04083" w14:paraId="3EE2C52C" w14:textId="1174EDF1">
      <w:pPr>
        <w:pStyle w:val="Paragraphedeliste"/>
        <w:numPr>
          <w:ilvl w:val="0"/>
          <w:numId w:val="15"/>
        </w:numPr>
      </w:pPr>
      <w:r w:rsidRPr="00175E9E">
        <w:t>Pour une commune ou un établissement public territorial</w:t>
      </w:r>
      <w:r w:rsidRPr="00175E9E" w:rsidR="0026199C">
        <w:t>, l</w:t>
      </w:r>
      <w:r w:rsidRPr="00175E9E" w:rsidR="00C705CB">
        <w:t>a délibération/décision ou le projet de délibération/décision de l’organe délibérant approuvant le projet et autorisant la demande de subventions</w:t>
      </w:r>
    </w:p>
    <w:p w:rsidRPr="00175E9E" w:rsidR="00EE34EC" w:rsidP="007E4858" w:rsidRDefault="00EE34EC" w14:paraId="1F906F0F" w14:textId="6081940B">
      <w:pPr>
        <w:pStyle w:val="Paragraphedeliste"/>
        <w:numPr>
          <w:ilvl w:val="0"/>
          <w:numId w:val="15"/>
        </w:numPr>
      </w:pPr>
      <w:r w:rsidRPr="00175E9E">
        <w:t xml:space="preserve">Pour tout autre type de structure publique : </w:t>
      </w:r>
      <w:r w:rsidRPr="00175E9E" w:rsidR="00DD5073">
        <w:t xml:space="preserve">un document attestant de l’existence de la structure (délibération constitutive…) </w:t>
      </w:r>
    </w:p>
    <w:p w:rsidRPr="00175E9E" w:rsidR="349EB122" w:rsidP="779D5AD7" w:rsidRDefault="349EB122" w14:paraId="00392F94" w14:textId="51CC27F1">
      <w:pPr>
        <w:pStyle w:val="Paragraphedeliste"/>
        <w:numPr>
          <w:ilvl w:val="0"/>
          <w:numId w:val="15"/>
        </w:numPr>
        <w:rPr>
          <w:rFonts w:eastAsia="Century Gothic" w:cs="Century Gothic"/>
          <w:szCs w:val="20"/>
        </w:rPr>
      </w:pPr>
      <w:r w:rsidRPr="00175E9E">
        <w:rPr>
          <w:rFonts w:eastAsia="Century Gothic" w:cs="Century Gothic"/>
          <w:szCs w:val="20"/>
        </w:rPr>
        <w:t>Le RIB de la commune, l’EPT ou la structure publique</w:t>
      </w:r>
    </w:p>
    <w:p w:rsidR="779D5AD7" w:rsidP="00175E9E" w:rsidRDefault="779D5AD7" w14:paraId="3D6F1A6C" w14:textId="5905B59A">
      <w:pPr>
        <w:pStyle w:val="Paragraphedeliste"/>
        <w:rPr>
          <w:highlight w:val="cyan"/>
        </w:rPr>
      </w:pPr>
    </w:p>
    <w:p w:rsidR="216AB565" w:rsidP="0624A3E4" w:rsidRDefault="216AB565" w14:paraId="38DFC571" w14:textId="1A8983F4">
      <w:pPr>
        <w:spacing w:after="0"/>
        <w:jc w:val="both"/>
        <w:rPr>
          <w:rFonts w:ascii="Century Gothic" w:hAnsi="Century Gothic" w:eastAsia="Century Gothic" w:cs="Century Gothic"/>
          <w:b w:val="0"/>
          <w:bCs w:val="0"/>
          <w:i w:val="0"/>
          <w:iCs w:val="0"/>
          <w:noProof w:val="0"/>
          <w:sz w:val="20"/>
          <w:szCs w:val="20"/>
          <w:lang w:val="fr-FR"/>
        </w:rPr>
      </w:pPr>
      <w:r w:rsidRPr="0624A3E4" w:rsidR="216AB565">
        <w:rPr>
          <w:rFonts w:ascii="Century Gothic" w:hAnsi="Century Gothic" w:eastAsia="Century Gothic" w:cs="Century Gothic"/>
          <w:b w:val="0"/>
          <w:bCs w:val="0"/>
          <w:i w:val="0"/>
          <w:iCs w:val="0"/>
          <w:noProof w:val="0"/>
          <w:sz w:val="20"/>
          <w:szCs w:val="20"/>
          <w:lang w:val="fr-FR"/>
        </w:rPr>
        <w:t>Les dossiers doivent uniquement être déposés en version numérique sur le portail des dispositifs d'aides et d'accompagnement accessible depuis le site internet de la Métropole du Grand Paris.</w:t>
      </w:r>
    </w:p>
    <w:p w:rsidRPr="00573729" w:rsidR="00006ABF" w:rsidP="00D05C71" w:rsidRDefault="00006ABF" w14:paraId="004CEE33" w14:textId="77777777"/>
    <w:p w:rsidRPr="00F01C2B" w:rsidR="00E3696D" w:rsidP="00D15DC0" w:rsidRDefault="008335D1" w14:paraId="43305797" w14:textId="342A8BDF">
      <w:pPr>
        <w:pStyle w:val="Titre1"/>
        <w:pBdr>
          <w:top w:val="none" w:color="000000" w:sz="4" w:space="1"/>
        </w:pBdr>
        <w:ind w:left="426"/>
        <w:jc w:val="left"/>
        <w:rPr>
          <w:color w:val="auto"/>
        </w:rPr>
      </w:pPr>
      <w:r w:rsidRPr="00F01C2B">
        <w:rPr>
          <w:color w:val="auto"/>
        </w:rPr>
        <w:t>Modalités d’in</w:t>
      </w:r>
      <w:r w:rsidRPr="00F01C2B" w:rsidR="00D94F9A">
        <w:rPr>
          <w:color w:val="auto"/>
        </w:rPr>
        <w:t>struction et de décision des demandes</w:t>
      </w:r>
    </w:p>
    <w:p w:rsidRPr="00ED4A84" w:rsidR="00ED4A84" w:rsidP="00ED4A84" w:rsidRDefault="00A31185" w14:paraId="3D9599CB" w14:textId="5664F20A">
      <w:pPr>
        <w:numPr>
          <w:ilvl w:val="1"/>
          <w:numId w:val="14"/>
        </w:numPr>
        <w:rPr>
          <w:b/>
        </w:rPr>
      </w:pPr>
      <w:r w:rsidRPr="00A31185">
        <w:rPr>
          <w:b/>
        </w:rPr>
        <w:t>Comitologie</w:t>
      </w:r>
    </w:p>
    <w:p w:rsidR="00ED4A84" w:rsidP="361135DA" w:rsidRDefault="00ED4A84" w14:paraId="7AD9063B" w14:textId="77777777"/>
    <w:p w:rsidRPr="00A31185" w:rsidR="00A31185" w:rsidP="361135DA" w:rsidRDefault="69498407" w14:paraId="18D23824" w14:textId="104ABB05">
      <w:pPr>
        <w:rPr>
          <w:rFonts w:eastAsia="Century Gothic" w:cs="Century Gothic"/>
        </w:rPr>
      </w:pPr>
      <w:r>
        <w:t xml:space="preserve">Il est créé un Comité d’examen </w:t>
      </w:r>
      <w:r w:rsidR="005C67B8">
        <w:t xml:space="preserve">du Fonds Innover dans la Ville </w:t>
      </w:r>
      <w:r>
        <w:t xml:space="preserve">chargé </w:t>
      </w:r>
      <w:r w:rsidR="005C67B8">
        <w:t xml:space="preserve">notamment </w:t>
      </w:r>
      <w:r>
        <w:t>de l’analyse des dossiers « Innover dans la Ville »</w:t>
      </w:r>
      <w:r w:rsidR="005C67B8">
        <w:t xml:space="preserve">. </w:t>
      </w:r>
    </w:p>
    <w:p w:rsidRPr="00A31185" w:rsidR="005C67B8" w:rsidP="361135DA" w:rsidRDefault="005C67B8" w14:paraId="2FBC3313" w14:textId="77777777">
      <w:pPr>
        <w:rPr>
          <w:rFonts w:eastAsia="Century Gothic" w:cs="Century Gothic"/>
        </w:rPr>
      </w:pPr>
    </w:p>
    <w:p w:rsidRPr="00A31185" w:rsidR="00A31185" w:rsidP="00A31185" w:rsidRDefault="00A31185" w14:paraId="53C07799" w14:textId="77777777">
      <w:r>
        <w:t xml:space="preserve">Le comité d’examen est composé du : </w:t>
      </w:r>
    </w:p>
    <w:p w:rsidRPr="00A31185" w:rsidR="00A31185" w:rsidP="00A31185" w:rsidRDefault="54B0711C" w14:paraId="19B8FD1B" w14:textId="7249DCD8">
      <w:pPr>
        <w:numPr>
          <w:ilvl w:val="0"/>
          <w:numId w:val="15"/>
        </w:numPr>
      </w:pPr>
      <w:r>
        <w:t>Président de la Métropole du Grand Paris</w:t>
      </w:r>
      <w:r w:rsidR="00A77EC4">
        <w:t xml:space="preserve"> ou son représentant</w:t>
      </w:r>
      <w:r>
        <w:t xml:space="preserve">, </w:t>
      </w:r>
    </w:p>
    <w:p w:rsidR="54B0711C" w:rsidP="299BA6BC" w:rsidRDefault="72EDBD2E" w14:paraId="090D55CF" w14:textId="1B5B81CC">
      <w:pPr>
        <w:numPr>
          <w:ilvl w:val="0"/>
          <w:numId w:val="15"/>
        </w:numPr>
        <w:rPr>
          <w:rFonts w:eastAsia="Century Gothic" w:cs="Century Gothic"/>
          <w:szCs w:val="20"/>
        </w:rPr>
      </w:pPr>
      <w:r w:rsidRPr="2FDA6928">
        <w:rPr>
          <w:rFonts w:eastAsia="Century Gothic" w:cs="Century Gothic"/>
        </w:rPr>
        <w:t>Vice-Président délégué à l’Attractivité économique, à l’Innovation et au Numérique</w:t>
      </w:r>
    </w:p>
    <w:p w:rsidR="72EDBD2E" w:rsidP="00A9412F" w:rsidRDefault="72EDBD2E" w14:paraId="343BADA9" w14:textId="2C0D3CF6">
      <w:pPr>
        <w:pStyle w:val="Paragraphedeliste"/>
        <w:numPr>
          <w:ilvl w:val="0"/>
          <w:numId w:val="15"/>
        </w:numPr>
        <w:spacing w:after="0"/>
        <w:rPr>
          <w:rFonts w:eastAsia="Century Gothic" w:cs="Century Gothic"/>
          <w:szCs w:val="20"/>
        </w:rPr>
      </w:pPr>
      <w:r w:rsidRPr="299BA6BC">
        <w:rPr>
          <w:rFonts w:eastAsia="Century Gothic" w:cs="Century Gothic"/>
          <w:szCs w:val="20"/>
        </w:rPr>
        <w:t>Conseiller délégué à l’Economie circulaire, collaborative, sociale et solidaire</w:t>
      </w:r>
    </w:p>
    <w:p w:rsidR="72EDBD2E" w:rsidP="00A9412F" w:rsidRDefault="72EDBD2E" w14:paraId="4356BFAE" w14:textId="168FCB3C">
      <w:pPr>
        <w:pStyle w:val="Paragraphedeliste"/>
        <w:numPr>
          <w:ilvl w:val="0"/>
          <w:numId w:val="15"/>
        </w:numPr>
        <w:spacing w:after="0"/>
        <w:rPr>
          <w:rFonts w:eastAsia="Century Gothic" w:cs="Century Gothic"/>
          <w:szCs w:val="20"/>
        </w:rPr>
      </w:pPr>
      <w:r w:rsidRPr="299BA6BC">
        <w:rPr>
          <w:rFonts w:eastAsia="Century Gothic" w:cs="Century Gothic"/>
          <w:szCs w:val="20"/>
        </w:rPr>
        <w:t>Conseillère déléguée à la Logistique métropolitaine</w:t>
      </w:r>
    </w:p>
    <w:p w:rsidR="72EDBD2E" w:rsidP="00A9412F" w:rsidRDefault="72EDBD2E" w14:paraId="7CED19DD" w14:textId="47C1E5F3">
      <w:pPr>
        <w:pStyle w:val="Paragraphedeliste"/>
        <w:numPr>
          <w:ilvl w:val="0"/>
          <w:numId w:val="15"/>
        </w:numPr>
        <w:spacing w:after="0"/>
        <w:rPr>
          <w:rFonts w:eastAsia="Century Gothic" w:cs="Century Gothic"/>
          <w:szCs w:val="20"/>
        </w:rPr>
      </w:pPr>
      <w:r w:rsidRPr="299BA6BC">
        <w:rPr>
          <w:rFonts w:eastAsia="Century Gothic" w:cs="Century Gothic"/>
          <w:szCs w:val="20"/>
        </w:rPr>
        <w:t>Conseillère déléguée au Développement des tiers-lieux</w:t>
      </w:r>
    </w:p>
    <w:p w:rsidR="72EDBD2E" w:rsidP="280665BC" w:rsidRDefault="72EDBD2E" w14:paraId="717AE8D5" w14:textId="3674A73D">
      <w:pPr>
        <w:pStyle w:val="Paragraphedeliste"/>
        <w:numPr>
          <w:ilvl w:val="0"/>
          <w:numId w:val="15"/>
        </w:numPr>
        <w:spacing w:after="0"/>
        <w:rPr>
          <w:rFonts w:eastAsia="Century Gothic" w:cs="Century Gothic"/>
          <w:color w:val="D13438"/>
          <w:szCs w:val="20"/>
        </w:rPr>
      </w:pPr>
      <w:r w:rsidRPr="280665BC">
        <w:rPr>
          <w:rFonts w:eastAsia="Century Gothic" w:cs="Century Gothic"/>
        </w:rPr>
        <w:t xml:space="preserve">Président de la </w:t>
      </w:r>
      <w:r w:rsidRPr="280665BC" w:rsidR="6297643D">
        <w:rPr>
          <w:rFonts w:eastAsia="Century Gothic" w:cs="Century Gothic"/>
        </w:rPr>
        <w:t>C</w:t>
      </w:r>
      <w:r w:rsidRPr="280665BC">
        <w:rPr>
          <w:rFonts w:eastAsia="Century Gothic" w:cs="Century Gothic"/>
        </w:rPr>
        <w:t xml:space="preserve">ommission </w:t>
      </w:r>
      <w:r w:rsidR="00C11A30">
        <w:rPr>
          <w:rFonts w:eastAsia="Century Gothic" w:cs="Century Gothic"/>
        </w:rPr>
        <w:t xml:space="preserve">Innovation et </w:t>
      </w:r>
      <w:r w:rsidRPr="00C11A30" w:rsidR="65307B97">
        <w:rPr>
          <w:rFonts w:eastAsia="Century Gothic" w:cs="Century Gothic"/>
          <w:szCs w:val="20"/>
        </w:rPr>
        <w:t>Numérique</w:t>
      </w:r>
    </w:p>
    <w:p w:rsidR="72EDBD2E" w:rsidP="00A9412F" w:rsidRDefault="72EDBD2E" w14:paraId="39CC14D8" w14:textId="4099F674">
      <w:pPr>
        <w:pStyle w:val="Paragraphedeliste"/>
        <w:numPr>
          <w:ilvl w:val="0"/>
          <w:numId w:val="15"/>
        </w:numPr>
        <w:spacing w:after="0"/>
        <w:rPr>
          <w:rFonts w:eastAsia="Century Gothic" w:cs="Century Gothic"/>
          <w:szCs w:val="20"/>
        </w:rPr>
      </w:pPr>
      <w:r w:rsidRPr="299BA6BC">
        <w:rPr>
          <w:rFonts w:eastAsia="Century Gothic" w:cs="Century Gothic"/>
          <w:szCs w:val="20"/>
        </w:rPr>
        <w:t>Un représentant de chacun des groupes politiques constitués au sein de l’assemblée délibérante</w:t>
      </w:r>
    </w:p>
    <w:p w:rsidR="299BA6BC" w:rsidP="00A9412F" w:rsidRDefault="299BA6BC" w14:paraId="59B74027" w14:textId="34E3038C">
      <w:pPr>
        <w:ind w:left="720"/>
      </w:pPr>
    </w:p>
    <w:p w:rsidR="66477D7F" w:rsidRDefault="66477D7F" w14:paraId="51274A0B" w14:textId="5A8947B3"/>
    <w:p w:rsidRPr="00A31185" w:rsidR="00A31185" w:rsidP="00A31185" w:rsidRDefault="2C3EFACD" w14:paraId="293E06A8" w14:textId="441BDEBF">
      <w:r>
        <w:t>Le Président de la Métropole du Grand Paris ou son représentant préside le comité d’examen.</w:t>
      </w:r>
    </w:p>
    <w:p w:rsidRPr="00A31185" w:rsidR="00A31185" w:rsidP="00A31185" w:rsidRDefault="00A31185" w14:paraId="0878D482" w14:textId="5E66F241"/>
    <w:p w:rsidRPr="00A31185" w:rsidR="00A31185" w:rsidP="00A31185" w:rsidRDefault="00A31185" w14:paraId="1E7D23B8" w14:textId="44F4443E">
      <w:r w:rsidRPr="00A31185">
        <w:t xml:space="preserve">En cas d’égalité des voix, la voix du </w:t>
      </w:r>
      <w:r w:rsidR="00F94DE6">
        <w:t xml:space="preserve">président du comité d’examen </w:t>
      </w:r>
      <w:r w:rsidRPr="00A31185">
        <w:t>est prépondérante.</w:t>
      </w:r>
    </w:p>
    <w:p w:rsidRPr="00A31185" w:rsidR="00A31185" w:rsidP="00A31185" w:rsidRDefault="00A31185" w14:paraId="41D00EEE" w14:textId="77777777"/>
    <w:p w:rsidRPr="00A31185" w:rsidR="00A31185" w:rsidP="00A31185" w:rsidRDefault="00A31185" w14:paraId="65D98611" w14:textId="131DAC9E">
      <w:r>
        <w:t xml:space="preserve">Pour des projets ambitieux, coûteux ou avec une forte possibilité de passage à l’échelle, le comité d’examen pourra proposer de conditionner son financement à la mise en place d’un suivi renforcé par la Métropole. Les modalités de ce suivi renforcé sont décrites dans la </w:t>
      </w:r>
      <w:r>
        <w:lastRenderedPageBreak/>
        <w:t xml:space="preserve">convention de </w:t>
      </w:r>
      <w:r w:rsidR="002D4247">
        <w:t>verse</w:t>
      </w:r>
      <w:r>
        <w:t>ment et se traduisent</w:t>
      </w:r>
      <w:r w:rsidR="00F93D4F">
        <w:t xml:space="preserve"> notamment</w:t>
      </w:r>
      <w:r>
        <w:t xml:space="preserve"> par le fait de convier la Métropole du Grand Paris aux comités de pilotage du projet.</w:t>
      </w:r>
    </w:p>
    <w:p w:rsidRPr="00A31185" w:rsidR="00A31185" w:rsidP="00A31185" w:rsidRDefault="00A31185" w14:paraId="64F93090" w14:textId="77777777"/>
    <w:p w:rsidRPr="00A31185" w:rsidR="00A31185" w:rsidP="00A31185" w:rsidRDefault="00A31185" w14:paraId="46C8DDDA" w14:textId="77777777">
      <w:r w:rsidRPr="00A31185">
        <w:t xml:space="preserve">Le Comité d’examen organise </w:t>
      </w:r>
      <w:proofErr w:type="gramStart"/>
      <w:r w:rsidRPr="00A31185">
        <w:t>a</w:t>
      </w:r>
      <w:proofErr w:type="gramEnd"/>
      <w:r w:rsidRPr="00A31185">
        <w:t xml:space="preserve"> minima deux sessions annuelles d’examen et de sélection des dossiers.</w:t>
      </w:r>
    </w:p>
    <w:p w:rsidRPr="00A31185" w:rsidR="00A31185" w:rsidP="00A31185" w:rsidRDefault="00A31185" w14:paraId="22F3D05C" w14:textId="77777777"/>
    <w:p w:rsidRPr="00A31185" w:rsidR="00A31185" w:rsidP="00A31185" w:rsidRDefault="00A31185" w14:paraId="7E8D1CEE" w14:textId="77777777">
      <w:r w:rsidRPr="00A31185">
        <w:t>L’instruction est close 1 mois avant chaque session d’examen ; les dossiers présentés ultérieurement sont présentés à la session suivante.</w:t>
      </w:r>
    </w:p>
    <w:p w:rsidRPr="00A31185" w:rsidR="00A31185" w:rsidP="00A31185" w:rsidRDefault="00A31185" w14:paraId="069BC98E" w14:textId="77777777"/>
    <w:p w:rsidRPr="00A31185" w:rsidR="00A31185" w:rsidP="00A31185" w:rsidRDefault="00A31185" w14:paraId="21900010" w14:textId="77777777">
      <w:r w:rsidRPr="00A31185">
        <w:t>Le Comité d’examen se réserve le droit d’auditionner les porteurs de projets.</w:t>
      </w:r>
    </w:p>
    <w:p w:rsidRPr="00A31185" w:rsidR="00A31185" w:rsidP="00A31185" w:rsidRDefault="00A31185" w14:paraId="2C5F377C" w14:textId="77777777"/>
    <w:p w:rsidRPr="00A31185" w:rsidR="00A31185" w:rsidP="00A31185" w:rsidRDefault="00A31185" w14:paraId="5BE0696F" w14:textId="77777777">
      <w:pPr>
        <w:numPr>
          <w:ilvl w:val="1"/>
          <w:numId w:val="14"/>
        </w:numPr>
        <w:rPr>
          <w:b/>
        </w:rPr>
      </w:pPr>
      <w:r w:rsidRPr="00A31185">
        <w:rPr>
          <w:b/>
        </w:rPr>
        <w:t>Décision d’attribution</w:t>
      </w:r>
    </w:p>
    <w:p w:rsidR="004F6CF6" w:rsidP="00A31185" w:rsidRDefault="004F6CF6" w14:paraId="70A522AB" w14:textId="77777777"/>
    <w:p w:rsidR="00A31185" w:rsidP="779D5AD7" w:rsidRDefault="4B6CDE75" w14:paraId="4002785D" w14:textId="19C12956">
      <w:pPr>
        <w:rPr>
          <w:rFonts w:eastAsia="Century Gothic" w:cs="Century Gothic"/>
          <w:szCs w:val="20"/>
        </w:rPr>
      </w:pPr>
      <w:r w:rsidRPr="779D5AD7">
        <w:rPr>
          <w:rFonts w:eastAsia="Century Gothic" w:cs="Century Gothic"/>
          <w:szCs w:val="20"/>
        </w:rPr>
        <w:t xml:space="preserve"> Les subventions sont décidées par le Bureau </w:t>
      </w:r>
      <w:r w:rsidRPr="00C11A30">
        <w:rPr>
          <w:rFonts w:eastAsia="Century Gothic" w:cs="Century Gothic"/>
          <w:szCs w:val="20"/>
        </w:rPr>
        <w:t xml:space="preserve">Métropolitain, après avis du Comité </w:t>
      </w:r>
      <w:r w:rsidRPr="779D5AD7">
        <w:rPr>
          <w:rFonts w:eastAsia="Century Gothic" w:cs="Century Gothic"/>
          <w:szCs w:val="20"/>
        </w:rPr>
        <w:t>d’examen.</w:t>
      </w:r>
    </w:p>
    <w:p w:rsidR="779D5AD7" w:rsidRDefault="779D5AD7" w14:paraId="08497D8E" w14:textId="567B8257"/>
    <w:p w:rsidRPr="00D94F9A" w:rsidR="00D94F9A" w:rsidP="00D94F9A" w:rsidRDefault="00D94F9A" w14:paraId="2D639187" w14:textId="342A8BDF"/>
    <w:p w:rsidRPr="004F6CF6" w:rsidR="004F6CF6" w:rsidP="004F6CF6" w:rsidRDefault="008C4BC5" w14:paraId="7A4B6A80" w14:textId="02073FF1">
      <w:pPr>
        <w:pStyle w:val="Titre1"/>
        <w:pBdr>
          <w:top w:val="none" w:color="000000" w:sz="4" w:space="1"/>
        </w:pBdr>
        <w:ind w:left="426"/>
        <w:jc w:val="left"/>
        <w:rPr>
          <w:color w:val="auto"/>
        </w:rPr>
      </w:pPr>
      <w:r w:rsidRPr="001D0B3E">
        <w:rPr>
          <w:color w:val="auto"/>
        </w:rPr>
        <w:t xml:space="preserve">Modalités </w:t>
      </w:r>
      <w:r w:rsidRPr="001D0B3E" w:rsidR="00A31185">
        <w:rPr>
          <w:color w:val="auto"/>
        </w:rPr>
        <w:t xml:space="preserve">de versement de la subvention </w:t>
      </w:r>
    </w:p>
    <w:p w:rsidR="004F6CF6" w:rsidP="004F6CF6" w:rsidRDefault="004F6CF6" w14:paraId="2D763D0C" w14:textId="77777777">
      <w:pPr>
        <w:pStyle w:val="Titre1"/>
        <w:numPr>
          <w:ilvl w:val="0"/>
          <w:numId w:val="0"/>
        </w:numPr>
        <w:pBdr>
          <w:top w:val="none" w:color="000000" w:sz="4" w:space="1"/>
        </w:pBdr>
        <w:ind w:left="6732" w:hanging="360"/>
        <w:jc w:val="left"/>
        <w:rPr>
          <w:color w:val="000000" w:themeColor="text1"/>
        </w:rPr>
      </w:pPr>
    </w:p>
    <w:p w:rsidRPr="00723F04" w:rsidR="00033E66" w:rsidP="00033E66" w:rsidRDefault="5233C6B2" w14:paraId="37DB1B01" w14:textId="6B2CB705">
      <w:pPr>
        <w:pStyle w:val="Titre1"/>
        <w:numPr>
          <w:ilvl w:val="1"/>
          <w:numId w:val="14"/>
        </w:numPr>
        <w:pBdr>
          <w:top w:val="none" w:color="000000" w:sz="4" w:space="1"/>
        </w:pBdr>
        <w:jc w:val="left"/>
        <w:rPr>
          <w:color w:val="000000" w:themeColor="text1"/>
        </w:rPr>
      </w:pPr>
      <w:r w:rsidRPr="68C93B72">
        <w:rPr>
          <w:color w:val="000000" w:themeColor="text1"/>
        </w:rPr>
        <w:t>Convention de versement</w:t>
      </w:r>
      <w:r w:rsidRPr="00723F04" w:rsidR="00033E66">
        <w:rPr>
          <w:color w:val="000000" w:themeColor="text1"/>
        </w:rPr>
        <w:t xml:space="preserve"> </w:t>
      </w:r>
    </w:p>
    <w:p w:rsidR="00033E66" w:rsidP="00033E66" w:rsidRDefault="00033E66" w14:paraId="79BCC97B" w14:textId="483BA451">
      <w:r>
        <w:t xml:space="preserve">Une convention est établie entre la Métropole et </w:t>
      </w:r>
      <w:r w:rsidRPr="00223368">
        <w:t xml:space="preserve">chaque </w:t>
      </w:r>
      <w:r w:rsidRPr="00CC66CF" w:rsidR="0037696D">
        <w:t>structure</w:t>
      </w:r>
      <w:r w:rsidR="0037696D">
        <w:t xml:space="preserve"> publique </w:t>
      </w:r>
      <w:r>
        <w:t>pour toute subvention allouée</w:t>
      </w:r>
      <w:r w:rsidR="40AF4DE0">
        <w:t xml:space="preserve"> au titre du présent dispositif</w:t>
      </w:r>
      <w:r>
        <w:t xml:space="preserve">. </w:t>
      </w:r>
    </w:p>
    <w:p w:rsidRPr="00966D53" w:rsidR="00033E66" w:rsidP="00033E66" w:rsidRDefault="00033E66" w14:paraId="5A8A68B8" w14:textId="77777777"/>
    <w:p w:rsidR="00F527C2" w:rsidP="00321C7A" w:rsidRDefault="00033E66" w14:paraId="3FAFF6E7" w14:textId="3F15E2F9">
      <w:pPr>
        <w:pStyle w:val="Titre1"/>
        <w:numPr>
          <w:ilvl w:val="1"/>
          <w:numId w:val="14"/>
        </w:numPr>
        <w:pBdr>
          <w:top w:val="none" w:color="000000" w:sz="4" w:space="1"/>
        </w:pBdr>
        <w:jc w:val="left"/>
      </w:pPr>
      <w:r w:rsidRPr="004477E6">
        <w:rPr>
          <w:color w:val="000000" w:themeColor="text1"/>
        </w:rPr>
        <w:t>Modalités de versement de la subvention</w:t>
      </w:r>
    </w:p>
    <w:p w:rsidRPr="002F230F" w:rsidR="00033E66" w:rsidP="00033E66" w:rsidRDefault="00377547" w14:paraId="5A7F3F23" w14:textId="32685EF2">
      <w:pPr>
        <w:rPr>
          <w:szCs w:val="20"/>
        </w:rPr>
      </w:pPr>
      <w:r w:rsidRPr="002F230F">
        <w:rPr>
          <w:szCs w:val="20"/>
        </w:rPr>
        <w:t xml:space="preserve">Les </w:t>
      </w:r>
      <w:r w:rsidRPr="002F230F" w:rsidR="0007776B">
        <w:rPr>
          <w:szCs w:val="20"/>
        </w:rPr>
        <w:t>modalités</w:t>
      </w:r>
      <w:r w:rsidRPr="002F230F">
        <w:rPr>
          <w:szCs w:val="20"/>
        </w:rPr>
        <w:t xml:space="preserve"> et </w:t>
      </w:r>
      <w:r w:rsidRPr="002F230F" w:rsidR="59CEE0A3">
        <w:rPr>
          <w:szCs w:val="20"/>
        </w:rPr>
        <w:t>l</w:t>
      </w:r>
      <w:r w:rsidRPr="002F230F" w:rsidR="002A2ABB">
        <w:rPr>
          <w:szCs w:val="20"/>
        </w:rPr>
        <w:t>e</w:t>
      </w:r>
      <w:r w:rsidRPr="002F230F" w:rsidR="00483EAC">
        <w:rPr>
          <w:szCs w:val="20"/>
        </w:rPr>
        <w:t xml:space="preserve">s </w:t>
      </w:r>
      <w:r w:rsidRPr="002F230F" w:rsidR="00416028">
        <w:rPr>
          <w:szCs w:val="20"/>
        </w:rPr>
        <w:t>pièces justificatives</w:t>
      </w:r>
      <w:r w:rsidRPr="002F230F" w:rsidR="00483EAC">
        <w:rPr>
          <w:szCs w:val="20"/>
        </w:rPr>
        <w:t xml:space="preserve"> </w:t>
      </w:r>
      <w:r w:rsidRPr="002F230F" w:rsidR="004278F1">
        <w:rPr>
          <w:szCs w:val="20"/>
        </w:rPr>
        <w:t xml:space="preserve">nécessaires aux </w:t>
      </w:r>
      <w:r w:rsidRPr="002F230F" w:rsidR="00483EAC">
        <w:rPr>
          <w:szCs w:val="20"/>
        </w:rPr>
        <w:t>versement</w:t>
      </w:r>
      <w:r w:rsidRPr="002F230F" w:rsidR="004278F1">
        <w:rPr>
          <w:szCs w:val="20"/>
        </w:rPr>
        <w:t>s</w:t>
      </w:r>
      <w:r w:rsidRPr="002F230F" w:rsidR="00483EAC">
        <w:rPr>
          <w:szCs w:val="20"/>
        </w:rPr>
        <w:t xml:space="preserve"> </w:t>
      </w:r>
      <w:r w:rsidRPr="002F230F" w:rsidR="00416028">
        <w:rPr>
          <w:szCs w:val="20"/>
        </w:rPr>
        <w:t>sont précisées dans la convention de versement.</w:t>
      </w:r>
    </w:p>
    <w:p w:rsidRPr="00F47539" w:rsidR="26329481" w:rsidRDefault="26329481" w14:paraId="1152F9E2" w14:textId="7A8C9D37">
      <w:pPr>
        <w:rPr>
          <w:sz w:val="18"/>
          <w:szCs w:val="20"/>
        </w:rPr>
      </w:pPr>
    </w:p>
    <w:p w:rsidRPr="002F230F" w:rsidR="26329481" w:rsidP="361135DA" w:rsidRDefault="16328171" w14:paraId="3D822D7D" w14:textId="6CD9FC63">
      <w:pPr>
        <w:rPr>
          <w:rFonts w:eastAsia="Century Gothic" w:cs="Century Gothic"/>
          <w:szCs w:val="20"/>
        </w:rPr>
      </w:pPr>
      <w:r w:rsidRPr="002F230F">
        <w:rPr>
          <w:rFonts w:eastAsia="Century Gothic" w:cs="Century Gothic"/>
          <w:szCs w:val="20"/>
        </w:rPr>
        <w:t>Il</w:t>
      </w:r>
      <w:r w:rsidRPr="002F230F" w:rsidR="5D46D028">
        <w:rPr>
          <w:rFonts w:eastAsia="Century Gothic" w:cs="Century Gothic"/>
          <w:szCs w:val="20"/>
        </w:rPr>
        <w:t xml:space="preserve"> n’est pas prévu de versement d’avance. </w:t>
      </w:r>
      <w:r w:rsidRPr="002F230F" w:rsidR="5D46D028">
        <w:rPr>
          <w:rFonts w:cs="Calibri"/>
          <w:szCs w:val="20"/>
        </w:rPr>
        <w:t>La proposition de versement d’une avance devra être conditionnée à l’effectivité de dépenses immédiates de l'attributaire justifiant au regard de sa situation financière de bénéficier à titre très exceptionnel d'une avance de trésorerie. Le taux oscillera entre 5 et 30% selon le besoin de trésorerie avéré. Dans tous les cas, il devra d’abord être privilégié le versement d'un premier acompte en lieu et place d'une avance, soit un 1</w:t>
      </w:r>
      <w:r w:rsidRPr="002F230F" w:rsidR="5D46D028">
        <w:rPr>
          <w:rFonts w:cs="Calibri"/>
          <w:szCs w:val="20"/>
          <w:vertAlign w:val="superscript"/>
        </w:rPr>
        <w:t>er</w:t>
      </w:r>
      <w:r w:rsidRPr="002F230F" w:rsidR="5D46D028">
        <w:rPr>
          <w:rFonts w:cs="Calibri"/>
          <w:szCs w:val="20"/>
        </w:rPr>
        <w:t xml:space="preserve"> versement basé sur l'effectivité de premières dépenses du bénéficiaire.</w:t>
      </w:r>
      <w:r w:rsidRPr="002F230F" w:rsidR="6C8D95D9">
        <w:rPr>
          <w:rFonts w:cs="Calibri"/>
          <w:szCs w:val="20"/>
        </w:rPr>
        <w:t xml:space="preserve"> La demande d’une </w:t>
      </w:r>
      <w:r w:rsidRPr="002F230F" w:rsidR="002F230F">
        <w:rPr>
          <w:rFonts w:cs="Calibri"/>
          <w:szCs w:val="20"/>
        </w:rPr>
        <w:t>éventuelle</w:t>
      </w:r>
      <w:r w:rsidRPr="002F230F" w:rsidR="6C8D95D9">
        <w:rPr>
          <w:rFonts w:cs="Calibri"/>
          <w:szCs w:val="20"/>
        </w:rPr>
        <w:t xml:space="preserve"> avance devra se faire par courrier au stade de la candidature</w:t>
      </w:r>
      <w:r w:rsidRPr="002F230F" w:rsidR="6C8D95D9">
        <w:rPr>
          <w:rFonts w:ascii="Calibri" w:hAnsi="Calibri" w:cs="Calibri"/>
          <w:szCs w:val="20"/>
          <w:u w:val="single"/>
        </w:rPr>
        <w:t xml:space="preserve"> </w:t>
      </w:r>
      <w:r w:rsidRPr="002F230F" w:rsidR="6C8D95D9">
        <w:rPr>
          <w:szCs w:val="20"/>
        </w:rPr>
        <w:t>justifiant un besoin de trésorerie avéré et des dépenses immédiates pour mener à bien le projet</w:t>
      </w:r>
    </w:p>
    <w:p w:rsidR="00033E66" w:rsidP="00033E66" w:rsidRDefault="00033E66" w14:paraId="5EA5FC9A" w14:textId="77777777"/>
    <w:p w:rsidR="00033E66" w:rsidP="00033E66" w:rsidRDefault="00033E66" w14:paraId="20D88673" w14:textId="0FC05643">
      <w:r>
        <w:t xml:space="preserve">Le projet doit être réalisé dans les </w:t>
      </w:r>
      <w:r w:rsidR="00732E6C">
        <w:t xml:space="preserve">36 </w:t>
      </w:r>
      <w:r>
        <w:t>mois à compter de l</w:t>
      </w:r>
      <w:r w:rsidR="7058872C">
        <w:t>a date d’</w:t>
      </w:r>
      <w:r>
        <w:t xml:space="preserve">attribution de la subvention par le Bureau Métropolitain. </w:t>
      </w:r>
      <w:r w:rsidR="1B2A925E">
        <w:t xml:space="preserve">Le bénéficiaire </w:t>
      </w:r>
      <w:r>
        <w:t>disposera de 6 mois après la fin de l’expérimentation pour produire les différentes pièces justificatives.</w:t>
      </w:r>
    </w:p>
    <w:p w:rsidR="00033E66" w:rsidP="00033E66" w:rsidRDefault="00033E66" w14:paraId="2DAAAFD6" w14:textId="77777777"/>
    <w:p w:rsidR="00033E66" w:rsidP="00033E66" w:rsidRDefault="008E5C39" w14:paraId="139896CC" w14:textId="35FD2454">
      <w:r w:rsidRPr="008E5C39">
        <w:t xml:space="preserve">Le </w:t>
      </w:r>
      <w:r w:rsidR="0010211A">
        <w:t xml:space="preserve">montant de la subvention </w:t>
      </w:r>
      <w:r w:rsidRPr="008E5C39">
        <w:t>n’excède pas les coûts liés à la mise en œuvre du projet. En cas de coût de réalisation inférieur au montant déclaré, il sera opéré une diminution du montant de la subvention à due concurrence du moindre coût constaté</w:t>
      </w:r>
      <w:r>
        <w:t xml:space="preserve"> sur la base des pièces justificatives prévues à la convention.</w:t>
      </w:r>
    </w:p>
    <w:p w:rsidR="00F462EF" w:rsidP="00033E66" w:rsidRDefault="00F462EF" w14:paraId="5DE536D4" w14:textId="77777777"/>
    <w:p w:rsidR="00033E66" w:rsidP="00033E66" w:rsidRDefault="00033E66" w14:paraId="5FDDC827" w14:textId="77777777">
      <w:r>
        <w:t>Le montant attribué constitue un montant maximum qui ne peut être revu à la hausse par avenant sauf décision complémentaire du Bureau Métropolitain.</w:t>
      </w:r>
    </w:p>
    <w:p w:rsidR="4C60424C" w:rsidRDefault="4C60424C" w14:paraId="55350DC9" w14:textId="2A8D5D67"/>
    <w:p w:rsidR="067527C6" w:rsidRDefault="067527C6" w14:paraId="3234B3F0" w14:textId="1D057254">
      <w:r w:rsidRPr="55122A4F">
        <w:rPr>
          <w:b/>
          <w:bCs/>
        </w:rPr>
        <w:lastRenderedPageBreak/>
        <w:t xml:space="preserve">Article </w:t>
      </w:r>
      <w:r w:rsidRPr="55122A4F" w:rsidR="0F58E5F2">
        <w:rPr>
          <w:b/>
          <w:bCs/>
        </w:rPr>
        <w:t>7</w:t>
      </w:r>
      <w:r w:rsidRPr="55122A4F">
        <w:rPr>
          <w:b/>
          <w:bCs/>
        </w:rPr>
        <w:t xml:space="preserve">. Intégration du projet dans le </w:t>
      </w:r>
      <w:r w:rsidRPr="55122A4F" w:rsidR="00F537D2">
        <w:rPr>
          <w:b/>
          <w:bCs/>
        </w:rPr>
        <w:t>dispositif de suivi du programme</w:t>
      </w:r>
      <w:r w:rsidRPr="55122A4F">
        <w:rPr>
          <w:b/>
          <w:bCs/>
        </w:rPr>
        <w:t xml:space="preserve"> “</w:t>
      </w:r>
      <w:r w:rsidRPr="55122A4F" w:rsidR="00F35394">
        <w:rPr>
          <w:b/>
          <w:bCs/>
        </w:rPr>
        <w:t>Logistique urbaine durable</w:t>
      </w:r>
      <w:r w:rsidRPr="55122A4F" w:rsidR="753CFB19">
        <w:rPr>
          <w:b/>
          <w:bCs/>
        </w:rPr>
        <w:t xml:space="preserve"> (LUD)</w:t>
      </w:r>
      <w:r w:rsidRPr="55122A4F" w:rsidR="00F35394">
        <w:rPr>
          <w:b/>
          <w:bCs/>
        </w:rPr>
        <w:t xml:space="preserve"> </w:t>
      </w:r>
      <w:r w:rsidRPr="55122A4F">
        <w:rPr>
          <w:b/>
          <w:bCs/>
        </w:rPr>
        <w:t>”</w:t>
      </w:r>
    </w:p>
    <w:p w:rsidR="00033E66" w:rsidP="00C63631" w:rsidRDefault="00033E66" w14:paraId="11A63EA6" w14:textId="77777777">
      <w:pPr>
        <w:rPr>
          <w:rFonts w:cs="Calibri"/>
          <w:szCs w:val="20"/>
        </w:rPr>
      </w:pPr>
    </w:p>
    <w:p w:rsidRPr="00C11A30" w:rsidR="00FA42F1" w:rsidP="361135DA" w:rsidRDefault="00295862" w14:paraId="1B6B97FC" w14:textId="0442F7C6">
      <w:r w:rsidRPr="00C11A30">
        <w:t>Outre son</w:t>
      </w:r>
      <w:r w:rsidRPr="00C11A30" w:rsidR="007B48B1">
        <w:t xml:space="preserve"> financement </w:t>
      </w:r>
      <w:r w:rsidRPr="00C11A30">
        <w:t>par le Fonds, le projet pourra bénéficier d’un accompagnement</w:t>
      </w:r>
      <w:r w:rsidRPr="00C11A30" w:rsidR="00FA42F1">
        <w:t xml:space="preserve"> proposé par la Métropole du Grand Paris</w:t>
      </w:r>
      <w:r w:rsidRPr="00C11A30" w:rsidR="007067BF">
        <w:t> : apport d’expertise</w:t>
      </w:r>
      <w:r w:rsidRPr="00C11A30" w:rsidR="006961BB">
        <w:t xml:space="preserve"> tech</w:t>
      </w:r>
      <w:r w:rsidRPr="00C11A30" w:rsidR="007F04FB">
        <w:t>ni</w:t>
      </w:r>
      <w:r w:rsidRPr="00C11A30" w:rsidR="006961BB">
        <w:t>que, administrative ou juridique</w:t>
      </w:r>
      <w:r w:rsidRPr="00C11A30" w:rsidR="002954BF">
        <w:t xml:space="preserve">, </w:t>
      </w:r>
      <w:r w:rsidRPr="00C11A30" w:rsidR="008255A9">
        <w:t xml:space="preserve">réflexion stratégique, identification et </w:t>
      </w:r>
      <w:r w:rsidRPr="00C11A30" w:rsidR="001E65EB">
        <w:t xml:space="preserve">mise en </w:t>
      </w:r>
      <w:r w:rsidRPr="00C11A30" w:rsidR="00D87C27">
        <w:t>relation</w:t>
      </w:r>
      <w:r w:rsidRPr="00C11A30" w:rsidR="001A2BEB">
        <w:t xml:space="preserve"> avec des partenaires</w:t>
      </w:r>
      <w:r w:rsidRPr="00C11A30" w:rsidR="00D87C27">
        <w:t xml:space="preserve"> qualifiés</w:t>
      </w:r>
      <w:r w:rsidRPr="00C11A30" w:rsidR="00B2365C">
        <w:t xml:space="preserve">, </w:t>
      </w:r>
      <w:r w:rsidRPr="00C11A30" w:rsidR="004C00B1">
        <w:t xml:space="preserve">suivi dans la durée </w:t>
      </w:r>
      <w:r w:rsidRPr="00C11A30" w:rsidR="006A1325">
        <w:t xml:space="preserve">du projet (conception, exécution, </w:t>
      </w:r>
      <w:r w:rsidRPr="00C11A30" w:rsidR="007C6CC3">
        <w:t>évaluation</w:t>
      </w:r>
      <w:r w:rsidRPr="00C11A30" w:rsidR="00976E85">
        <w:t>), recherche de financement</w:t>
      </w:r>
      <w:r w:rsidRPr="00C11A30" w:rsidR="00FB0F5E">
        <w:t>s</w:t>
      </w:r>
      <w:r w:rsidRPr="00C11A30" w:rsidR="00976E85">
        <w:t xml:space="preserve"> complémentaire</w:t>
      </w:r>
      <w:r w:rsidRPr="00C11A30" w:rsidR="00FB0F5E">
        <w:t>s</w:t>
      </w:r>
      <w:r w:rsidRPr="00C11A30" w:rsidR="00976E85">
        <w:t>, valorisation du projet</w:t>
      </w:r>
      <w:r w:rsidRPr="00C11A30" w:rsidR="002C12F5">
        <w:t>, etc.</w:t>
      </w:r>
    </w:p>
    <w:p w:rsidRPr="00C11A30" w:rsidR="00FA42F1" w:rsidP="003E6DB8" w:rsidRDefault="00FA42F1" w14:paraId="5BC659D0" w14:textId="77777777"/>
    <w:p w:rsidRPr="00C11A30" w:rsidR="00D66DC1" w:rsidP="00870A1C" w:rsidRDefault="00D66DC1" w14:paraId="4B4F0AFD" w14:textId="2C2FD47D">
      <w:r w:rsidRPr="00C11A30">
        <w:t xml:space="preserve">Ainsi en particulier, préalablement </w:t>
      </w:r>
      <w:r w:rsidRPr="00C11A30" w:rsidR="0026208E">
        <w:t>à la présentation du projet au</w:t>
      </w:r>
      <w:r w:rsidRPr="00C11A30">
        <w:t xml:space="preserve"> comité d’examen</w:t>
      </w:r>
      <w:r w:rsidRPr="00C11A30" w:rsidR="0026208E">
        <w:t xml:space="preserve"> en vue d’un financement</w:t>
      </w:r>
      <w:r w:rsidRPr="00C11A30">
        <w:t xml:space="preserve">, chaque projet pourra faire l’objet d’un avis technique </w:t>
      </w:r>
      <w:r w:rsidRPr="00C11A30" w:rsidR="008B3A3A">
        <w:t>du</w:t>
      </w:r>
      <w:r w:rsidRPr="00C11A30">
        <w:t xml:space="preserve"> </w:t>
      </w:r>
      <w:r w:rsidRPr="00C11A30" w:rsidR="0026208E">
        <w:t>comité d’experts</w:t>
      </w:r>
      <w:r w:rsidRPr="00C11A30">
        <w:t xml:space="preserve"> du </w:t>
      </w:r>
      <w:r w:rsidRPr="00C11A30" w:rsidR="008B3A3A">
        <w:t>p</w:t>
      </w:r>
      <w:r w:rsidRPr="00C11A30">
        <w:t>rogramme</w:t>
      </w:r>
      <w:r w:rsidRPr="00C11A30" w:rsidR="008B3A3A">
        <w:t xml:space="preserve"> thématique</w:t>
      </w:r>
      <w:r w:rsidRPr="00C11A30">
        <w:t xml:space="preserve"> </w:t>
      </w:r>
      <w:r w:rsidRPr="00C11A30" w:rsidR="0026208E">
        <w:t>concerné</w:t>
      </w:r>
      <w:r w:rsidRPr="00C11A30" w:rsidR="00A65AE3">
        <w:t xml:space="preserve">, </w:t>
      </w:r>
      <w:r w:rsidRPr="00C11A30">
        <w:t>qui sera transmis au comité d’examen. A cette fin, les porteurs de projet pourront être invités à présenter leur projet devant ce comité</w:t>
      </w:r>
      <w:r w:rsidRPr="00C11A30" w:rsidR="008B3A3A">
        <w:t xml:space="preserve"> d’experts</w:t>
      </w:r>
      <w:r w:rsidRPr="00C11A30" w:rsidR="00A65AE3">
        <w:t>.</w:t>
      </w:r>
    </w:p>
    <w:p w:rsidRPr="00C11A30" w:rsidR="00D66DC1" w:rsidP="00870A1C" w:rsidRDefault="00D66DC1" w14:paraId="32655DF5" w14:textId="77777777"/>
    <w:p w:rsidRPr="00966D53" w:rsidR="00D66DC1" w:rsidP="00870A1C" w:rsidRDefault="00D66DC1" w14:paraId="75D255DE" w14:textId="2E953B0B">
      <w:r w:rsidRPr="00C11A30">
        <w:t xml:space="preserve">En outre, à des fins de suivi du projet, de retour d’expérience et d’évaluation, le projet pourra </w:t>
      </w:r>
      <w:r w:rsidRPr="00C11A30">
        <w:rPr>
          <w:rFonts w:eastAsia="Century Gothic" w:cs="Century Gothic"/>
        </w:rPr>
        <w:t xml:space="preserve">également </w:t>
      </w:r>
      <w:r w:rsidRPr="00C11A30">
        <w:t xml:space="preserve">faire l’objet de nouvelles présentations (par exemple à mi-parcours et en fin de projet) devant le comité </w:t>
      </w:r>
      <w:r w:rsidRPr="00C11A30" w:rsidR="008B3A3A">
        <w:t>d’experts chargé également du suivi du pr</w:t>
      </w:r>
      <w:r w:rsidRPr="00C11A30" w:rsidR="00AF7203">
        <w:t>og</w:t>
      </w:r>
      <w:r w:rsidRPr="00C11A30" w:rsidR="008B3A3A">
        <w:t>ramme</w:t>
      </w:r>
      <w:r w:rsidRPr="00C11A30" w:rsidR="008D6D2C">
        <w:t xml:space="preserve"> ou au sein de groupes thématiques. </w:t>
      </w:r>
    </w:p>
    <w:p w:rsidR="00D66DC1" w:rsidP="00870A1C" w:rsidRDefault="00D66DC1" w14:paraId="21352BFF" w14:textId="77777777"/>
    <w:p w:rsidR="00D66DC1" w:rsidP="00870A1C" w:rsidRDefault="00D66DC1" w14:paraId="0FE5A357" w14:textId="77777777"/>
    <w:p w:rsidRPr="003948DF" w:rsidR="009D0842" w:rsidP="361135DA" w:rsidRDefault="4DAE70A8" w14:paraId="0B4ABF1D" w14:textId="3530FB2B">
      <w:pPr>
        <w:pStyle w:val="Titre1"/>
        <w:numPr>
          <w:ilvl w:val="0"/>
          <w:numId w:val="0"/>
        </w:numPr>
        <w:ind w:left="284"/>
        <w:rPr>
          <w:color w:val="auto"/>
        </w:rPr>
      </w:pPr>
      <w:r w:rsidRPr="361135DA">
        <w:rPr>
          <w:color w:val="auto"/>
        </w:rPr>
        <w:t xml:space="preserve">Article 8. </w:t>
      </w:r>
      <w:r w:rsidRPr="361135DA" w:rsidR="00723F04">
        <w:rPr>
          <w:color w:val="auto"/>
        </w:rPr>
        <w:t>Contrôle</w:t>
      </w:r>
    </w:p>
    <w:p w:rsidR="00FB235F" w:rsidP="009D0842" w:rsidRDefault="00C74BB6" w14:paraId="5321F4BD" w14:textId="36014A99">
      <w:r>
        <w:t xml:space="preserve">Le bénéficiaire présente les pièces justificatives demandées par la Métropole. </w:t>
      </w:r>
      <w:r w:rsidRPr="00FB235F" w:rsidR="00FB235F">
        <w:t>Les modalités de contrôle sont précisées dans la convention</w:t>
      </w:r>
      <w:r w:rsidR="00A16714">
        <w:t xml:space="preserve"> de versement</w:t>
      </w:r>
      <w:r w:rsidRPr="00FB235F" w:rsidR="00FB235F">
        <w:t>.</w:t>
      </w:r>
    </w:p>
    <w:p w:rsidR="00FB235F" w:rsidP="009D0842" w:rsidRDefault="00FB235F" w14:paraId="6807FD0A" w14:textId="77777777"/>
    <w:p w:rsidR="00ED79C4" w:rsidP="00E9528E" w:rsidRDefault="004E5097" w14:paraId="363DE2C8" w14:textId="6F113C84">
      <w:r w:rsidRPr="004E5097">
        <w:t xml:space="preserve">Lorsque la réalisation n'est pas conforme aux engagements </w:t>
      </w:r>
      <w:r w:rsidR="004058E7">
        <w:t>con</w:t>
      </w:r>
      <w:r w:rsidR="00C74BB6">
        <w:t>tractuel</w:t>
      </w:r>
      <w:r w:rsidR="004058E7">
        <w:t>s</w:t>
      </w:r>
      <w:r w:rsidRPr="004E5097">
        <w:t>, la restitution des sommes versées par la Métropole est exigée. Les pièces justificatives de la conformité au programme des opérations prévues au dossier peuvent être demandées à tout moment par la Métropole et sont exigées à la clôture du contrat.</w:t>
      </w:r>
    </w:p>
    <w:p w:rsidRPr="00E9528E" w:rsidR="00ED79C4" w:rsidP="00E9528E" w:rsidRDefault="00ED79C4" w14:paraId="177C4489" w14:textId="77777777"/>
    <w:p w:rsidR="00723F04" w:rsidP="00723F04" w:rsidRDefault="00723F04" w14:paraId="16DF2B0C" w14:textId="0A833937"/>
    <w:p w:rsidRPr="003948DF" w:rsidR="007B3686" w:rsidP="361135DA" w:rsidRDefault="07217DBF" w14:paraId="4A1F4BC2" w14:textId="30608BD0">
      <w:pPr>
        <w:pStyle w:val="Titre1"/>
        <w:numPr>
          <w:ilvl w:val="0"/>
          <w:numId w:val="0"/>
        </w:numPr>
        <w:ind w:left="284"/>
        <w:rPr>
          <w:color w:val="auto"/>
        </w:rPr>
      </w:pPr>
      <w:bookmarkStart w:name="_Ref65056133" w:id="1"/>
      <w:r w:rsidRPr="361135DA">
        <w:rPr>
          <w:color w:val="auto"/>
        </w:rPr>
        <w:t xml:space="preserve">Article 9. </w:t>
      </w:r>
      <w:r w:rsidRPr="361135DA" w:rsidR="0FA0B89B">
        <w:rPr>
          <w:color w:val="auto"/>
        </w:rPr>
        <w:t>Retour d’expérience et évaluation</w:t>
      </w:r>
      <w:bookmarkEnd w:id="1"/>
    </w:p>
    <w:p w:rsidR="0027361D" w:rsidP="00870A1C" w:rsidRDefault="71E02418" w14:paraId="152F861F" w14:textId="730C2C4E">
      <w:r>
        <w:t>Le bénéficiaire s’engage à délivrer un retour d’expérience ainsi qu’une évaluation du projet, sur la base des indicateurs inscris en amont par le porteur de projet dans le dossier de candidature</w:t>
      </w:r>
      <w:r w:rsidR="0A59C305">
        <w:t>.</w:t>
      </w:r>
    </w:p>
    <w:p w:rsidR="00434AD2" w:rsidP="00870A1C" w:rsidRDefault="00434AD2" w14:paraId="74697633" w14:textId="1C24137B"/>
    <w:p w:rsidR="00434AD2" w:rsidP="61C0741E" w:rsidRDefault="00434AD2" w14:paraId="2F0C21F6" w14:textId="65F168EB">
      <w:pPr>
        <w:pBdr>
          <w:top w:val="none" w:color="000000" w:sz="4" w:space="1"/>
        </w:pBdr>
      </w:pPr>
      <w:r>
        <w:t>Les projets lauréat</w:t>
      </w:r>
      <w:r w:rsidR="00DD3DA7">
        <w:t>s</w:t>
      </w:r>
      <w:r>
        <w:t xml:space="preserve"> faisant l’objet d’un suivi renforcé devront convier la Métropole du Grand Paris aux comités de pilotage du projet</w:t>
      </w:r>
      <w:r w:rsidR="008D6D2C">
        <w:t xml:space="preserve"> et transmettre les </w:t>
      </w:r>
      <w:r w:rsidR="00C072EC">
        <w:t>comptes-rendus</w:t>
      </w:r>
      <w:r w:rsidR="008D6D2C">
        <w:t xml:space="preserve"> de ces comités</w:t>
      </w:r>
      <w:r>
        <w:t>.</w:t>
      </w:r>
    </w:p>
    <w:p w:rsidR="001A47FE" w:rsidP="00870A1C" w:rsidRDefault="001A47FE" w14:paraId="6FBB6978" w14:textId="77777777">
      <w:pPr>
        <w:pBdr>
          <w:top w:val="none" w:color="000000" w:sz="4" w:space="1"/>
        </w:pBdr>
      </w:pPr>
    </w:p>
    <w:p w:rsidRPr="00966D53" w:rsidR="001A47FE" w:rsidP="00870A1C" w:rsidRDefault="001A47FE" w14:paraId="12C99DD2" w14:textId="624FF3A9">
      <w:pPr>
        <w:pBdr>
          <w:top w:val="none" w:color="000000" w:sz="4" w:space="1"/>
        </w:pBdr>
      </w:pPr>
      <w:r>
        <w:t>L</w:t>
      </w:r>
      <w:r w:rsidRPr="001A47FE">
        <w:t>es modalités de</w:t>
      </w:r>
      <w:r>
        <w:t xml:space="preserve"> retour d’expérience et évaluation</w:t>
      </w:r>
      <w:r w:rsidRPr="001A47FE">
        <w:t xml:space="preserve"> sont précisées dans la</w:t>
      </w:r>
      <w:r w:rsidR="00937F94">
        <w:t xml:space="preserve"> </w:t>
      </w:r>
      <w:r w:rsidRPr="001A47FE">
        <w:t xml:space="preserve">convention de </w:t>
      </w:r>
      <w:r w:rsidR="002D4247">
        <w:t>versement</w:t>
      </w:r>
      <w:r w:rsidRPr="001A47FE">
        <w:t>.</w:t>
      </w:r>
    </w:p>
    <w:p w:rsidR="002E32D5" w:rsidP="00870A1C" w:rsidRDefault="002E32D5" w14:paraId="4EA21A9D" w14:textId="77777777"/>
    <w:p w:rsidRPr="007F4CF6" w:rsidR="00723F04" w:rsidP="361135DA" w:rsidRDefault="5CF01978" w14:paraId="303EED4B" w14:textId="4DEFC3A5">
      <w:pPr>
        <w:pStyle w:val="Titre1"/>
        <w:numPr>
          <w:ilvl w:val="0"/>
          <w:numId w:val="0"/>
        </w:numPr>
        <w:ind w:left="284"/>
        <w:rPr>
          <w:color w:val="auto"/>
        </w:rPr>
      </w:pPr>
      <w:bookmarkStart w:name="_Ref65056159" w:id="2"/>
      <w:r w:rsidRPr="361135DA">
        <w:rPr>
          <w:color w:val="auto"/>
        </w:rPr>
        <w:t xml:space="preserve">Article 10. </w:t>
      </w:r>
      <w:r w:rsidRPr="361135DA" w:rsidR="6C98AB1B">
        <w:rPr>
          <w:color w:val="auto"/>
        </w:rPr>
        <w:t>Publicité</w:t>
      </w:r>
      <w:bookmarkEnd w:id="2"/>
      <w:r w:rsidRPr="361135DA" w:rsidR="6C98AB1B">
        <w:rPr>
          <w:color w:val="auto"/>
        </w:rPr>
        <w:t xml:space="preserve"> </w:t>
      </w:r>
      <w:r w:rsidRPr="361135DA" w:rsidR="603839C2">
        <w:rPr>
          <w:color w:val="auto"/>
        </w:rPr>
        <w:t>et communication</w:t>
      </w:r>
    </w:p>
    <w:p w:rsidR="603839C2" w:rsidRDefault="603839C2" w14:paraId="7B11F87D" w14:textId="1BF73537">
      <w:r>
        <w:t>Le bénéficiaire s’engage à mentionner le soutien de la Métropole du Grand Paris dans toute communication sur le projet.</w:t>
      </w:r>
    </w:p>
    <w:p w:rsidR="26329481" w:rsidRDefault="26329481" w14:paraId="24F43971" w14:textId="4F26FD65"/>
    <w:p w:rsidR="0813345C" w:rsidRDefault="0813345C" w14:paraId="0B76B7C1" w14:textId="0BE8D379">
      <w:r>
        <w:t>Les obligations en matière de publicité sont détaillées dans la convention.</w:t>
      </w:r>
    </w:p>
    <w:p w:rsidR="26329481" w:rsidRDefault="26329481" w14:paraId="5FBAE6A1" w14:textId="594FC374"/>
    <w:p w:rsidR="603839C2" w:rsidRDefault="5AD2DC91" w14:paraId="07647F5D" w14:textId="0718F2C2">
      <w:r>
        <w:lastRenderedPageBreak/>
        <w:t>A minima</w:t>
      </w:r>
      <w:r w:rsidR="29B791E6">
        <w:t>,</w:t>
      </w:r>
      <w:r>
        <w:t xml:space="preserve"> </w:t>
      </w:r>
      <w:r w:rsidR="6BAB3B5F">
        <w:t>l</w:t>
      </w:r>
      <w:r w:rsidR="603839C2">
        <w:t>a mention « Avec le soutien de la Métropole du Grand Paris » et le logotype doivent figurer de façon visible sur l’ensemble des outils d’information, de communication, de promotion (carton, signalétique, affiche, kakémono, annonce presse, etc.) et de présentation (dossier de presse, etc.) du projet.</w:t>
      </w:r>
    </w:p>
    <w:p w:rsidR="603839C2" w:rsidRDefault="603839C2" w14:paraId="430833CE" w14:textId="41FA9CF3">
      <w:r>
        <w:t xml:space="preserve"> </w:t>
      </w:r>
    </w:p>
    <w:p w:rsidR="603839C2" w:rsidRDefault="603839C2" w14:paraId="10BF6081" w14:textId="14C677CF">
      <w:r>
        <w:t>Si le projet concerne un lie</w:t>
      </w:r>
      <w:r w:rsidR="4B3A6C80">
        <w:t>u</w:t>
      </w:r>
      <w:r>
        <w:t xml:space="preserve"> innovan</w:t>
      </w:r>
      <w:r w:rsidR="02C25852">
        <w:t>t</w:t>
      </w:r>
      <w:r>
        <w:t xml:space="preserve"> ou numérique, ou </w:t>
      </w:r>
      <w:r w:rsidR="40E2894E">
        <w:t xml:space="preserve">encore </w:t>
      </w:r>
      <w:r>
        <w:t xml:space="preserve">un tiers-lieu, </w:t>
      </w:r>
      <w:r w:rsidR="662073C5">
        <w:t>la mention</w:t>
      </w:r>
      <w:r w:rsidR="51F92F6E">
        <w:t xml:space="preserve"> ci-dessus et le logotype </w:t>
      </w:r>
      <w:r>
        <w:t>devront figurer également de manière visible dans le lieu lui-même.</w:t>
      </w:r>
    </w:p>
    <w:p w:rsidR="603839C2" w:rsidRDefault="603839C2" w14:paraId="3390D850" w14:textId="72B24E38">
      <w:r>
        <w:t xml:space="preserve"> </w:t>
      </w:r>
    </w:p>
    <w:p w:rsidR="603839C2" w:rsidRDefault="603839C2" w14:paraId="607947E0" w14:textId="691E299D">
      <w:r>
        <w:t>Les communications concernant le projet sur les réseaux sociaux mentionneront @Metropole_GrandParis.</w:t>
      </w:r>
    </w:p>
    <w:p w:rsidR="603839C2" w:rsidRDefault="603839C2" w14:paraId="618686FB" w14:textId="55F24616">
      <w:r>
        <w:t xml:space="preserve"> </w:t>
      </w:r>
    </w:p>
    <w:p w:rsidR="603839C2" w:rsidRDefault="603839C2" w14:paraId="63568BB8" w14:textId="1266FB81">
      <w:r>
        <w:t>À cet effet, le guide d’utilisation du logotype à respecter est disponible auprès de la Direction de la Communication et des Relations Presses de la Métropole du Grand Paris. Avant réalisation, l’organisme pourra transmettre tous ses documents et/ou outils de communication à la Direction de la Communication et des Relations Presse de la Métropole du Grand Paris.</w:t>
      </w:r>
    </w:p>
    <w:p w:rsidR="603839C2" w:rsidRDefault="603839C2" w14:paraId="459B2BAF" w14:textId="67A5D97F">
      <w:r>
        <w:t xml:space="preserve"> </w:t>
      </w:r>
    </w:p>
    <w:p w:rsidR="603839C2" w:rsidP="6FEB3B7F" w:rsidRDefault="603839C2" w14:paraId="6A45CBD9" w14:textId="74F6DCF9">
      <w:r>
        <w:t>La réalisation de l’obligation de publicité conditionne le versement du solde de la subvention.</w:t>
      </w:r>
    </w:p>
    <w:p w:rsidR="26329481" w:rsidRDefault="26329481" w14:paraId="609A97B7" w14:textId="4C7CE9A7"/>
    <w:p w:rsidR="6FEB3B7F" w:rsidRDefault="6FEB3B7F" w14:paraId="0FEEB79C" w14:textId="2A873BA0"/>
    <w:p w:rsidRPr="007F4CF6" w:rsidR="00723F04" w:rsidP="361135DA" w:rsidRDefault="7801F1F2" w14:paraId="0D1E1E4D" w14:textId="525CCDCD">
      <w:pPr>
        <w:pStyle w:val="Titre1"/>
        <w:numPr>
          <w:ilvl w:val="0"/>
          <w:numId w:val="0"/>
        </w:numPr>
        <w:ind w:left="284"/>
        <w:rPr>
          <w:color w:val="auto"/>
        </w:rPr>
      </w:pPr>
      <w:r w:rsidRPr="361135DA">
        <w:rPr>
          <w:color w:val="auto"/>
        </w:rPr>
        <w:t xml:space="preserve">Article 11. </w:t>
      </w:r>
      <w:r w:rsidRPr="361135DA" w:rsidR="6C98AB1B">
        <w:rPr>
          <w:color w:val="auto"/>
        </w:rPr>
        <w:t xml:space="preserve">Date d’effet du règlement </w:t>
      </w:r>
    </w:p>
    <w:p w:rsidR="00723F04" w:rsidP="00723F04" w:rsidRDefault="00723F04" w14:paraId="32A7C070" w14:textId="195D1F54">
      <w:r w:rsidRPr="002E32D5">
        <w:t>Le</w:t>
      </w:r>
      <w:r>
        <w:t xml:space="preserve"> règlement prend effet</w:t>
      </w:r>
      <w:r w:rsidR="00EA76F7">
        <w:t xml:space="preserve"> à compter du caractère exécutoire </w:t>
      </w:r>
      <w:r w:rsidR="00A900E8">
        <w:t>de la délibération portant sur son adoption</w:t>
      </w:r>
      <w:r w:rsidR="00594569">
        <w:t>.</w:t>
      </w:r>
    </w:p>
    <w:p w:rsidR="00C64B29" w:rsidP="00723F04" w:rsidRDefault="00C64B29" w14:paraId="0D3B7ACB" w14:textId="3DE27A70"/>
    <w:p w:rsidRPr="007F4CF6" w:rsidR="00C64B29" w:rsidP="361135DA" w:rsidRDefault="5EAFA750" w14:paraId="07B382A8" w14:textId="16824BBF">
      <w:pPr>
        <w:pStyle w:val="Titre1"/>
        <w:numPr>
          <w:ilvl w:val="0"/>
          <w:numId w:val="0"/>
        </w:numPr>
        <w:ind w:left="284"/>
        <w:rPr>
          <w:color w:val="auto"/>
        </w:rPr>
      </w:pPr>
      <w:r w:rsidRPr="361135DA">
        <w:rPr>
          <w:color w:val="auto"/>
        </w:rPr>
        <w:t xml:space="preserve">Article 12. </w:t>
      </w:r>
      <w:r w:rsidRPr="361135DA" w:rsidR="7C7759DF">
        <w:rPr>
          <w:color w:val="auto"/>
        </w:rPr>
        <w:t xml:space="preserve">Modification du règlement </w:t>
      </w:r>
    </w:p>
    <w:p w:rsidRPr="00C64B29" w:rsidR="00C64B29" w:rsidP="00C64B29" w:rsidRDefault="00C64B29" w14:paraId="3589095C" w14:textId="03C47582">
      <w:r>
        <w:t xml:space="preserve">La modification du règlement s’effectue par délibération du Conseil de la Métropole du Grand Paris. </w:t>
      </w:r>
    </w:p>
    <w:p w:rsidR="00C64B29" w:rsidP="00723F04" w:rsidRDefault="00C64B29" w14:paraId="347FF979" w14:textId="77777777"/>
    <w:p w:rsidRPr="00723F04" w:rsidR="00723F04" w:rsidP="00723F04" w:rsidRDefault="00723F04" w14:paraId="5FD6131A" w14:textId="77777777"/>
    <w:p w:rsidRPr="006E1285" w:rsidR="006E1285" w:rsidP="000537FD" w:rsidRDefault="006E1285" w14:paraId="6F1B6649" w14:textId="77777777"/>
    <w:sectPr w:rsidRPr="006E1285" w:rsidR="006E1285">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857A2" w:rsidP="002E32D5" w:rsidRDefault="000857A2" w14:paraId="7A3799C9" w14:textId="77777777">
      <w:r>
        <w:separator/>
      </w:r>
    </w:p>
  </w:endnote>
  <w:endnote w:type="continuationSeparator" w:id="0">
    <w:p w:rsidR="000857A2" w:rsidP="002E32D5" w:rsidRDefault="000857A2" w14:paraId="070756B4" w14:textId="77777777">
      <w:r>
        <w:continuationSeparator/>
      </w:r>
    </w:p>
  </w:endnote>
  <w:endnote w:type="continuationNotice" w:id="1">
    <w:p w:rsidR="000857A2" w:rsidRDefault="000857A2" w14:paraId="7357CFBA"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857A2" w:rsidP="002E32D5" w:rsidRDefault="000857A2" w14:paraId="38A6E2B0" w14:textId="77777777">
      <w:r>
        <w:separator/>
      </w:r>
    </w:p>
  </w:footnote>
  <w:footnote w:type="continuationSeparator" w:id="0">
    <w:p w:rsidR="000857A2" w:rsidP="002E32D5" w:rsidRDefault="000857A2" w14:paraId="1A0F3BF7" w14:textId="77777777">
      <w:r>
        <w:continuationSeparator/>
      </w:r>
    </w:p>
  </w:footnote>
  <w:footnote w:type="continuationNotice" w:id="1">
    <w:p w:rsidR="000857A2" w:rsidRDefault="000857A2" w14:paraId="19E06DC0" w14:textId="7777777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CF8D"/>
    <w:multiLevelType w:val="hybridMultilevel"/>
    <w:tmpl w:val="FFFFFFFF"/>
    <w:lvl w:ilvl="0" w:tplc="BB369BCA">
      <w:start w:val="1"/>
      <w:numFmt w:val="bullet"/>
      <w:lvlText w:val="-"/>
      <w:lvlJc w:val="left"/>
      <w:pPr>
        <w:ind w:left="720" w:hanging="360"/>
      </w:pPr>
      <w:rPr>
        <w:rFonts w:hint="default" w:ascii="Symbol" w:hAnsi="Symbol"/>
      </w:rPr>
    </w:lvl>
    <w:lvl w:ilvl="1" w:tplc="2F6CC19C">
      <w:start w:val="1"/>
      <w:numFmt w:val="bullet"/>
      <w:lvlText w:val="o"/>
      <w:lvlJc w:val="left"/>
      <w:pPr>
        <w:ind w:left="1440" w:hanging="360"/>
      </w:pPr>
      <w:rPr>
        <w:rFonts w:hint="default" w:ascii="Courier New" w:hAnsi="Courier New"/>
      </w:rPr>
    </w:lvl>
    <w:lvl w:ilvl="2" w:tplc="FEF24B00">
      <w:start w:val="1"/>
      <w:numFmt w:val="bullet"/>
      <w:lvlText w:val=""/>
      <w:lvlJc w:val="left"/>
      <w:pPr>
        <w:ind w:left="2160" w:hanging="360"/>
      </w:pPr>
      <w:rPr>
        <w:rFonts w:hint="default" w:ascii="Wingdings" w:hAnsi="Wingdings"/>
      </w:rPr>
    </w:lvl>
    <w:lvl w:ilvl="3" w:tplc="A1EEA272">
      <w:start w:val="1"/>
      <w:numFmt w:val="bullet"/>
      <w:lvlText w:val=""/>
      <w:lvlJc w:val="left"/>
      <w:pPr>
        <w:ind w:left="2880" w:hanging="360"/>
      </w:pPr>
      <w:rPr>
        <w:rFonts w:hint="default" w:ascii="Symbol" w:hAnsi="Symbol"/>
      </w:rPr>
    </w:lvl>
    <w:lvl w:ilvl="4" w:tplc="9C9692F2">
      <w:start w:val="1"/>
      <w:numFmt w:val="bullet"/>
      <w:lvlText w:val="o"/>
      <w:lvlJc w:val="left"/>
      <w:pPr>
        <w:ind w:left="3600" w:hanging="360"/>
      </w:pPr>
      <w:rPr>
        <w:rFonts w:hint="default" w:ascii="Courier New" w:hAnsi="Courier New"/>
      </w:rPr>
    </w:lvl>
    <w:lvl w:ilvl="5" w:tplc="F6BC52C0">
      <w:start w:val="1"/>
      <w:numFmt w:val="bullet"/>
      <w:lvlText w:val=""/>
      <w:lvlJc w:val="left"/>
      <w:pPr>
        <w:ind w:left="4320" w:hanging="360"/>
      </w:pPr>
      <w:rPr>
        <w:rFonts w:hint="default" w:ascii="Wingdings" w:hAnsi="Wingdings"/>
      </w:rPr>
    </w:lvl>
    <w:lvl w:ilvl="6" w:tplc="F07411D4">
      <w:start w:val="1"/>
      <w:numFmt w:val="bullet"/>
      <w:lvlText w:val=""/>
      <w:lvlJc w:val="left"/>
      <w:pPr>
        <w:ind w:left="5040" w:hanging="360"/>
      </w:pPr>
      <w:rPr>
        <w:rFonts w:hint="default" w:ascii="Symbol" w:hAnsi="Symbol"/>
      </w:rPr>
    </w:lvl>
    <w:lvl w:ilvl="7" w:tplc="5688FF44">
      <w:start w:val="1"/>
      <w:numFmt w:val="bullet"/>
      <w:lvlText w:val="o"/>
      <w:lvlJc w:val="left"/>
      <w:pPr>
        <w:ind w:left="5760" w:hanging="360"/>
      </w:pPr>
      <w:rPr>
        <w:rFonts w:hint="default" w:ascii="Courier New" w:hAnsi="Courier New"/>
      </w:rPr>
    </w:lvl>
    <w:lvl w:ilvl="8" w:tplc="7F94DE96">
      <w:start w:val="1"/>
      <w:numFmt w:val="bullet"/>
      <w:lvlText w:val=""/>
      <w:lvlJc w:val="left"/>
      <w:pPr>
        <w:ind w:left="6480" w:hanging="360"/>
      </w:pPr>
      <w:rPr>
        <w:rFonts w:hint="default" w:ascii="Wingdings" w:hAnsi="Wingdings"/>
      </w:rPr>
    </w:lvl>
  </w:abstractNum>
  <w:abstractNum w:abstractNumId="1" w15:restartNumberingAfterBreak="0">
    <w:nsid w:val="07BBBE16"/>
    <w:multiLevelType w:val="hybridMultilevel"/>
    <w:tmpl w:val="FFFFFFFF"/>
    <w:lvl w:ilvl="0" w:tplc="F9CA5432">
      <w:start w:val="1"/>
      <w:numFmt w:val="bullet"/>
      <w:lvlText w:val="-"/>
      <w:lvlJc w:val="left"/>
      <w:pPr>
        <w:ind w:left="720" w:hanging="360"/>
      </w:pPr>
      <w:rPr>
        <w:rFonts w:hint="default" w:ascii="Symbol" w:hAnsi="Symbol"/>
      </w:rPr>
    </w:lvl>
    <w:lvl w:ilvl="1" w:tplc="7F2AF232">
      <w:start w:val="1"/>
      <w:numFmt w:val="bullet"/>
      <w:lvlText w:val="o"/>
      <w:lvlJc w:val="left"/>
      <w:pPr>
        <w:ind w:left="1440" w:hanging="360"/>
      </w:pPr>
      <w:rPr>
        <w:rFonts w:hint="default" w:ascii="Courier New" w:hAnsi="Courier New"/>
      </w:rPr>
    </w:lvl>
    <w:lvl w:ilvl="2" w:tplc="0DD631B0">
      <w:start w:val="1"/>
      <w:numFmt w:val="bullet"/>
      <w:lvlText w:val=""/>
      <w:lvlJc w:val="left"/>
      <w:pPr>
        <w:ind w:left="2160" w:hanging="360"/>
      </w:pPr>
      <w:rPr>
        <w:rFonts w:hint="default" w:ascii="Wingdings" w:hAnsi="Wingdings"/>
      </w:rPr>
    </w:lvl>
    <w:lvl w:ilvl="3" w:tplc="7BFC126E">
      <w:start w:val="1"/>
      <w:numFmt w:val="bullet"/>
      <w:lvlText w:val=""/>
      <w:lvlJc w:val="left"/>
      <w:pPr>
        <w:ind w:left="2880" w:hanging="360"/>
      </w:pPr>
      <w:rPr>
        <w:rFonts w:hint="default" w:ascii="Symbol" w:hAnsi="Symbol"/>
      </w:rPr>
    </w:lvl>
    <w:lvl w:ilvl="4" w:tplc="892CD840">
      <w:start w:val="1"/>
      <w:numFmt w:val="bullet"/>
      <w:lvlText w:val="o"/>
      <w:lvlJc w:val="left"/>
      <w:pPr>
        <w:ind w:left="3600" w:hanging="360"/>
      </w:pPr>
      <w:rPr>
        <w:rFonts w:hint="default" w:ascii="Courier New" w:hAnsi="Courier New"/>
      </w:rPr>
    </w:lvl>
    <w:lvl w:ilvl="5" w:tplc="9A5C4EA8">
      <w:start w:val="1"/>
      <w:numFmt w:val="bullet"/>
      <w:lvlText w:val=""/>
      <w:lvlJc w:val="left"/>
      <w:pPr>
        <w:ind w:left="4320" w:hanging="360"/>
      </w:pPr>
      <w:rPr>
        <w:rFonts w:hint="default" w:ascii="Wingdings" w:hAnsi="Wingdings"/>
      </w:rPr>
    </w:lvl>
    <w:lvl w:ilvl="6" w:tplc="D30AA4D6">
      <w:start w:val="1"/>
      <w:numFmt w:val="bullet"/>
      <w:lvlText w:val=""/>
      <w:lvlJc w:val="left"/>
      <w:pPr>
        <w:ind w:left="5040" w:hanging="360"/>
      </w:pPr>
      <w:rPr>
        <w:rFonts w:hint="default" w:ascii="Symbol" w:hAnsi="Symbol"/>
      </w:rPr>
    </w:lvl>
    <w:lvl w:ilvl="7" w:tplc="12BABFB0">
      <w:start w:val="1"/>
      <w:numFmt w:val="bullet"/>
      <w:lvlText w:val="o"/>
      <w:lvlJc w:val="left"/>
      <w:pPr>
        <w:ind w:left="5760" w:hanging="360"/>
      </w:pPr>
      <w:rPr>
        <w:rFonts w:hint="default" w:ascii="Courier New" w:hAnsi="Courier New"/>
      </w:rPr>
    </w:lvl>
    <w:lvl w:ilvl="8" w:tplc="77A8CEE6">
      <w:start w:val="1"/>
      <w:numFmt w:val="bullet"/>
      <w:lvlText w:val=""/>
      <w:lvlJc w:val="left"/>
      <w:pPr>
        <w:ind w:left="6480" w:hanging="360"/>
      </w:pPr>
      <w:rPr>
        <w:rFonts w:hint="default" w:ascii="Wingdings" w:hAnsi="Wingdings"/>
      </w:rPr>
    </w:lvl>
  </w:abstractNum>
  <w:abstractNum w:abstractNumId="2" w15:restartNumberingAfterBreak="0">
    <w:nsid w:val="0A8744A2"/>
    <w:multiLevelType w:val="hybridMultilevel"/>
    <w:tmpl w:val="FFFFFFFF"/>
    <w:lvl w:ilvl="0" w:tplc="D952A8FA">
      <w:start w:val="1"/>
      <w:numFmt w:val="bullet"/>
      <w:lvlText w:val="-"/>
      <w:lvlJc w:val="left"/>
      <w:pPr>
        <w:ind w:left="720" w:hanging="360"/>
      </w:pPr>
      <w:rPr>
        <w:rFonts w:hint="default" w:ascii="Symbol" w:hAnsi="Symbol"/>
      </w:rPr>
    </w:lvl>
    <w:lvl w:ilvl="1" w:tplc="141E12A0">
      <w:start w:val="1"/>
      <w:numFmt w:val="bullet"/>
      <w:lvlText w:val="o"/>
      <w:lvlJc w:val="left"/>
      <w:pPr>
        <w:ind w:left="1440" w:hanging="360"/>
      </w:pPr>
      <w:rPr>
        <w:rFonts w:hint="default" w:ascii="Courier New" w:hAnsi="Courier New"/>
      </w:rPr>
    </w:lvl>
    <w:lvl w:ilvl="2" w:tplc="09821810">
      <w:start w:val="1"/>
      <w:numFmt w:val="bullet"/>
      <w:lvlText w:val=""/>
      <w:lvlJc w:val="left"/>
      <w:pPr>
        <w:ind w:left="2160" w:hanging="360"/>
      </w:pPr>
      <w:rPr>
        <w:rFonts w:hint="default" w:ascii="Wingdings" w:hAnsi="Wingdings"/>
      </w:rPr>
    </w:lvl>
    <w:lvl w:ilvl="3" w:tplc="76B43C18">
      <w:start w:val="1"/>
      <w:numFmt w:val="bullet"/>
      <w:lvlText w:val=""/>
      <w:lvlJc w:val="left"/>
      <w:pPr>
        <w:ind w:left="2880" w:hanging="360"/>
      </w:pPr>
      <w:rPr>
        <w:rFonts w:hint="default" w:ascii="Symbol" w:hAnsi="Symbol"/>
      </w:rPr>
    </w:lvl>
    <w:lvl w:ilvl="4" w:tplc="BDE6D434">
      <w:start w:val="1"/>
      <w:numFmt w:val="bullet"/>
      <w:lvlText w:val="o"/>
      <w:lvlJc w:val="left"/>
      <w:pPr>
        <w:ind w:left="3600" w:hanging="360"/>
      </w:pPr>
      <w:rPr>
        <w:rFonts w:hint="default" w:ascii="Courier New" w:hAnsi="Courier New"/>
      </w:rPr>
    </w:lvl>
    <w:lvl w:ilvl="5" w:tplc="7D664AB2">
      <w:start w:val="1"/>
      <w:numFmt w:val="bullet"/>
      <w:lvlText w:val=""/>
      <w:lvlJc w:val="left"/>
      <w:pPr>
        <w:ind w:left="4320" w:hanging="360"/>
      </w:pPr>
      <w:rPr>
        <w:rFonts w:hint="default" w:ascii="Wingdings" w:hAnsi="Wingdings"/>
      </w:rPr>
    </w:lvl>
    <w:lvl w:ilvl="6" w:tplc="F3466ABC">
      <w:start w:val="1"/>
      <w:numFmt w:val="bullet"/>
      <w:lvlText w:val=""/>
      <w:lvlJc w:val="left"/>
      <w:pPr>
        <w:ind w:left="5040" w:hanging="360"/>
      </w:pPr>
      <w:rPr>
        <w:rFonts w:hint="default" w:ascii="Symbol" w:hAnsi="Symbol"/>
      </w:rPr>
    </w:lvl>
    <w:lvl w:ilvl="7" w:tplc="436CD7A6">
      <w:start w:val="1"/>
      <w:numFmt w:val="bullet"/>
      <w:lvlText w:val="o"/>
      <w:lvlJc w:val="left"/>
      <w:pPr>
        <w:ind w:left="5760" w:hanging="360"/>
      </w:pPr>
      <w:rPr>
        <w:rFonts w:hint="default" w:ascii="Courier New" w:hAnsi="Courier New"/>
      </w:rPr>
    </w:lvl>
    <w:lvl w:ilvl="8" w:tplc="8ECA88F6">
      <w:start w:val="1"/>
      <w:numFmt w:val="bullet"/>
      <w:lvlText w:val=""/>
      <w:lvlJc w:val="left"/>
      <w:pPr>
        <w:ind w:left="6480" w:hanging="360"/>
      </w:pPr>
      <w:rPr>
        <w:rFonts w:hint="default" w:ascii="Wingdings" w:hAnsi="Wingdings"/>
      </w:rPr>
    </w:lvl>
  </w:abstractNum>
  <w:abstractNum w:abstractNumId="3" w15:restartNumberingAfterBreak="0">
    <w:nsid w:val="17013384"/>
    <w:multiLevelType w:val="hybridMultilevel"/>
    <w:tmpl w:val="F8768650"/>
    <w:lvl w:ilvl="0" w:tplc="FFFFFFFF">
      <w:numFmt w:val="bullet"/>
      <w:lvlText w:val="-"/>
      <w:lvlJc w:val="left"/>
      <w:pPr>
        <w:ind w:left="720" w:hanging="360"/>
      </w:pPr>
      <w:rPr>
        <w:rFonts w:hint="default" w:ascii="Century Gothic" w:hAnsi="Century Gothic"/>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9A20C93"/>
    <w:multiLevelType w:val="hybridMultilevel"/>
    <w:tmpl w:val="0DA24C2A"/>
    <w:lvl w:ilvl="0" w:tplc="57722D96">
      <w:start w:val="1"/>
      <w:numFmt w:val="bullet"/>
      <w:lvlText w:val=""/>
      <w:lvlJc w:val="left"/>
      <w:pPr>
        <w:ind w:left="720" w:hanging="360"/>
      </w:pPr>
      <w:rPr>
        <w:rFonts w:ascii="Symbol" w:hAnsi="Symbol"/>
      </w:rPr>
    </w:lvl>
    <w:lvl w:ilvl="1" w:tplc="5574BE6E">
      <w:start w:val="1"/>
      <w:numFmt w:val="bullet"/>
      <w:lvlText w:val=""/>
      <w:lvlJc w:val="left"/>
      <w:pPr>
        <w:ind w:left="720" w:hanging="360"/>
      </w:pPr>
      <w:rPr>
        <w:rFonts w:ascii="Symbol" w:hAnsi="Symbol"/>
      </w:rPr>
    </w:lvl>
    <w:lvl w:ilvl="2" w:tplc="0FAA3DEA">
      <w:start w:val="1"/>
      <w:numFmt w:val="bullet"/>
      <w:lvlText w:val=""/>
      <w:lvlJc w:val="left"/>
      <w:pPr>
        <w:ind w:left="720" w:hanging="360"/>
      </w:pPr>
      <w:rPr>
        <w:rFonts w:ascii="Symbol" w:hAnsi="Symbol"/>
      </w:rPr>
    </w:lvl>
    <w:lvl w:ilvl="3" w:tplc="A3685FDE">
      <w:start w:val="1"/>
      <w:numFmt w:val="bullet"/>
      <w:lvlText w:val=""/>
      <w:lvlJc w:val="left"/>
      <w:pPr>
        <w:ind w:left="720" w:hanging="360"/>
      </w:pPr>
      <w:rPr>
        <w:rFonts w:ascii="Symbol" w:hAnsi="Symbol"/>
      </w:rPr>
    </w:lvl>
    <w:lvl w:ilvl="4" w:tplc="2E8867EA">
      <w:start w:val="1"/>
      <w:numFmt w:val="bullet"/>
      <w:lvlText w:val=""/>
      <w:lvlJc w:val="left"/>
      <w:pPr>
        <w:ind w:left="720" w:hanging="360"/>
      </w:pPr>
      <w:rPr>
        <w:rFonts w:ascii="Symbol" w:hAnsi="Symbol"/>
      </w:rPr>
    </w:lvl>
    <w:lvl w:ilvl="5" w:tplc="E4482096">
      <w:start w:val="1"/>
      <w:numFmt w:val="bullet"/>
      <w:lvlText w:val=""/>
      <w:lvlJc w:val="left"/>
      <w:pPr>
        <w:ind w:left="720" w:hanging="360"/>
      </w:pPr>
      <w:rPr>
        <w:rFonts w:ascii="Symbol" w:hAnsi="Symbol"/>
      </w:rPr>
    </w:lvl>
    <w:lvl w:ilvl="6" w:tplc="A170C452">
      <w:start w:val="1"/>
      <w:numFmt w:val="bullet"/>
      <w:lvlText w:val=""/>
      <w:lvlJc w:val="left"/>
      <w:pPr>
        <w:ind w:left="720" w:hanging="360"/>
      </w:pPr>
      <w:rPr>
        <w:rFonts w:ascii="Symbol" w:hAnsi="Symbol"/>
      </w:rPr>
    </w:lvl>
    <w:lvl w:ilvl="7" w:tplc="1DE2D3E4">
      <w:start w:val="1"/>
      <w:numFmt w:val="bullet"/>
      <w:lvlText w:val=""/>
      <w:lvlJc w:val="left"/>
      <w:pPr>
        <w:ind w:left="720" w:hanging="360"/>
      </w:pPr>
      <w:rPr>
        <w:rFonts w:ascii="Symbol" w:hAnsi="Symbol"/>
      </w:rPr>
    </w:lvl>
    <w:lvl w:ilvl="8" w:tplc="7F26719A">
      <w:start w:val="1"/>
      <w:numFmt w:val="bullet"/>
      <w:lvlText w:val=""/>
      <w:lvlJc w:val="left"/>
      <w:pPr>
        <w:ind w:left="720" w:hanging="360"/>
      </w:pPr>
      <w:rPr>
        <w:rFonts w:ascii="Symbol" w:hAnsi="Symbol"/>
      </w:rPr>
    </w:lvl>
  </w:abstractNum>
  <w:abstractNum w:abstractNumId="5" w15:restartNumberingAfterBreak="0">
    <w:nsid w:val="1C0D4A11"/>
    <w:multiLevelType w:val="hybridMultilevel"/>
    <w:tmpl w:val="B7C23006"/>
    <w:lvl w:ilvl="0" w:tplc="2916BE36">
      <w:numFmt w:val="bullet"/>
      <w:lvlText w:val="-"/>
      <w:lvlJc w:val="left"/>
      <w:pPr>
        <w:ind w:left="720" w:hanging="360"/>
      </w:pPr>
      <w:rPr>
        <w:rFonts w:hint="default" w:ascii="Century Gothic" w:hAnsi="Century Gothic" w:eastAsia="Calibri" w:cs="Aria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6" w15:restartNumberingAfterBreak="0">
    <w:nsid w:val="24DC30D6"/>
    <w:multiLevelType w:val="multilevel"/>
    <w:tmpl w:val="FFFFFFFF"/>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7" w15:restartNumberingAfterBreak="0">
    <w:nsid w:val="2CAA2103"/>
    <w:multiLevelType w:val="hybridMultilevel"/>
    <w:tmpl w:val="6A72FFF2"/>
    <w:lvl w:ilvl="0" w:tplc="92F67F56">
      <w:numFmt w:val="bullet"/>
      <w:lvlText w:val="-"/>
      <w:lvlJc w:val="left"/>
      <w:pPr>
        <w:ind w:left="720" w:hanging="360"/>
      </w:pPr>
      <w:rPr>
        <w:rFonts w:hint="default" w:ascii="Century Gothic" w:hAnsi="Century Gothic" w:eastAsia="Calibri" w:cs="Aria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8" w15:restartNumberingAfterBreak="0">
    <w:nsid w:val="2D3616E8"/>
    <w:multiLevelType w:val="multilevel"/>
    <w:tmpl w:val="AF26F118"/>
    <w:lvl w:ilvl="0">
      <w:start w:val="1"/>
      <w:numFmt w:val="decimal"/>
      <w:lvlText w:val="Article %1."/>
      <w:lvlJc w:val="left"/>
      <w:pPr>
        <w:ind w:left="6739" w:hanging="360"/>
      </w:pPr>
    </w:lvl>
    <w:lvl w:ilvl="1">
      <w:start w:val="1"/>
      <w:numFmt w:val="lowerLetter"/>
      <w:lvlText w:val="%2."/>
      <w:lvlJc w:val="left"/>
      <w:pPr>
        <w:ind w:left="1146" w:hanging="360"/>
      </w:pPr>
    </w:lvl>
    <w:lvl w:ilvl="2">
      <w:start w:val="1"/>
      <w:numFmt w:val="lowerRoman"/>
      <w:lvlText w:val="%3."/>
      <w:lvlJc w:val="right"/>
      <w:pPr>
        <w:ind w:left="1866" w:hanging="180"/>
      </w:pPr>
    </w:lvl>
    <w:lvl w:ilvl="3">
      <w:start w:val="1"/>
      <w:numFmt w:val="decimal"/>
      <w:lvlText w:val="%4."/>
      <w:lvlJc w:val="left"/>
      <w:pPr>
        <w:ind w:left="2586" w:hanging="360"/>
      </w:pPr>
    </w:lvl>
    <w:lvl w:ilvl="4">
      <w:start w:val="1"/>
      <w:numFmt w:val="lowerLetter"/>
      <w:lvlText w:val="%5."/>
      <w:lvlJc w:val="left"/>
      <w:pPr>
        <w:ind w:left="3306" w:hanging="360"/>
      </w:pPr>
    </w:lvl>
    <w:lvl w:ilvl="5">
      <w:start w:val="1"/>
      <w:numFmt w:val="lowerRoman"/>
      <w:lvlText w:val="%6."/>
      <w:lvlJc w:val="right"/>
      <w:pPr>
        <w:ind w:left="4026" w:hanging="180"/>
      </w:pPr>
    </w:lvl>
    <w:lvl w:ilvl="6">
      <w:start w:val="1"/>
      <w:numFmt w:val="decimal"/>
      <w:lvlText w:val="%7."/>
      <w:lvlJc w:val="left"/>
      <w:pPr>
        <w:ind w:left="4746" w:hanging="360"/>
      </w:pPr>
    </w:lvl>
    <w:lvl w:ilvl="7">
      <w:start w:val="1"/>
      <w:numFmt w:val="lowerLetter"/>
      <w:lvlText w:val="%8."/>
      <w:lvlJc w:val="left"/>
      <w:pPr>
        <w:ind w:left="5466" w:hanging="360"/>
      </w:pPr>
    </w:lvl>
    <w:lvl w:ilvl="8">
      <w:start w:val="1"/>
      <w:numFmt w:val="lowerRoman"/>
      <w:lvlText w:val="%9."/>
      <w:lvlJc w:val="right"/>
      <w:pPr>
        <w:ind w:left="6186" w:hanging="180"/>
      </w:pPr>
    </w:lvl>
  </w:abstractNum>
  <w:abstractNum w:abstractNumId="9" w15:restartNumberingAfterBreak="0">
    <w:nsid w:val="365F275A"/>
    <w:multiLevelType w:val="hybridMultilevel"/>
    <w:tmpl w:val="C23273F6"/>
    <w:lvl w:ilvl="0" w:tplc="FFFFFFFF">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3EE3B351"/>
    <w:multiLevelType w:val="hybridMultilevel"/>
    <w:tmpl w:val="7416DA0C"/>
    <w:lvl w:ilvl="0" w:tplc="7ACC6026">
      <w:start w:val="1"/>
      <w:numFmt w:val="bullet"/>
      <w:lvlText w:val="-"/>
      <w:lvlJc w:val="left"/>
      <w:pPr>
        <w:ind w:left="720" w:hanging="360"/>
      </w:pPr>
      <w:rPr>
        <w:rFonts w:hint="default" w:ascii="Symbol" w:hAnsi="Symbol"/>
      </w:rPr>
    </w:lvl>
    <w:lvl w:ilvl="1" w:tplc="2A00B52C">
      <w:start w:val="1"/>
      <w:numFmt w:val="bullet"/>
      <w:lvlText w:val="o"/>
      <w:lvlJc w:val="left"/>
      <w:pPr>
        <w:ind w:left="1440" w:hanging="360"/>
      </w:pPr>
      <w:rPr>
        <w:rFonts w:hint="default" w:ascii="Courier New" w:hAnsi="Courier New"/>
      </w:rPr>
    </w:lvl>
    <w:lvl w:ilvl="2" w:tplc="C9E86D68">
      <w:start w:val="1"/>
      <w:numFmt w:val="bullet"/>
      <w:lvlText w:val=""/>
      <w:lvlJc w:val="left"/>
      <w:pPr>
        <w:ind w:left="2160" w:hanging="360"/>
      </w:pPr>
      <w:rPr>
        <w:rFonts w:hint="default" w:ascii="Wingdings" w:hAnsi="Wingdings"/>
      </w:rPr>
    </w:lvl>
    <w:lvl w:ilvl="3" w:tplc="B1241E4A">
      <w:start w:val="1"/>
      <w:numFmt w:val="bullet"/>
      <w:lvlText w:val=""/>
      <w:lvlJc w:val="left"/>
      <w:pPr>
        <w:ind w:left="2880" w:hanging="360"/>
      </w:pPr>
      <w:rPr>
        <w:rFonts w:hint="default" w:ascii="Symbol" w:hAnsi="Symbol"/>
      </w:rPr>
    </w:lvl>
    <w:lvl w:ilvl="4" w:tplc="5F803D5C">
      <w:start w:val="1"/>
      <w:numFmt w:val="bullet"/>
      <w:lvlText w:val="o"/>
      <w:lvlJc w:val="left"/>
      <w:pPr>
        <w:ind w:left="3600" w:hanging="360"/>
      </w:pPr>
      <w:rPr>
        <w:rFonts w:hint="default" w:ascii="Courier New" w:hAnsi="Courier New"/>
      </w:rPr>
    </w:lvl>
    <w:lvl w:ilvl="5" w:tplc="4268DB5C">
      <w:start w:val="1"/>
      <w:numFmt w:val="bullet"/>
      <w:lvlText w:val=""/>
      <w:lvlJc w:val="left"/>
      <w:pPr>
        <w:ind w:left="4320" w:hanging="360"/>
      </w:pPr>
      <w:rPr>
        <w:rFonts w:hint="default" w:ascii="Wingdings" w:hAnsi="Wingdings"/>
      </w:rPr>
    </w:lvl>
    <w:lvl w:ilvl="6" w:tplc="DDB4DDCA">
      <w:start w:val="1"/>
      <w:numFmt w:val="bullet"/>
      <w:lvlText w:val=""/>
      <w:lvlJc w:val="left"/>
      <w:pPr>
        <w:ind w:left="5040" w:hanging="360"/>
      </w:pPr>
      <w:rPr>
        <w:rFonts w:hint="default" w:ascii="Symbol" w:hAnsi="Symbol"/>
      </w:rPr>
    </w:lvl>
    <w:lvl w:ilvl="7" w:tplc="241ED8D8">
      <w:start w:val="1"/>
      <w:numFmt w:val="bullet"/>
      <w:lvlText w:val="o"/>
      <w:lvlJc w:val="left"/>
      <w:pPr>
        <w:ind w:left="5760" w:hanging="360"/>
      </w:pPr>
      <w:rPr>
        <w:rFonts w:hint="default" w:ascii="Courier New" w:hAnsi="Courier New"/>
      </w:rPr>
    </w:lvl>
    <w:lvl w:ilvl="8" w:tplc="4DA068F8">
      <w:start w:val="1"/>
      <w:numFmt w:val="bullet"/>
      <w:lvlText w:val=""/>
      <w:lvlJc w:val="left"/>
      <w:pPr>
        <w:ind w:left="6480" w:hanging="360"/>
      </w:pPr>
      <w:rPr>
        <w:rFonts w:hint="default" w:ascii="Wingdings" w:hAnsi="Wingdings"/>
      </w:rPr>
    </w:lvl>
  </w:abstractNum>
  <w:abstractNum w:abstractNumId="11" w15:restartNumberingAfterBreak="0">
    <w:nsid w:val="3F26334C"/>
    <w:multiLevelType w:val="hybridMultilevel"/>
    <w:tmpl w:val="FFFFFFFF"/>
    <w:lvl w:ilvl="0" w:tplc="E8A6D7DA">
      <w:start w:val="1"/>
      <w:numFmt w:val="bullet"/>
      <w:lvlText w:val="-"/>
      <w:lvlJc w:val="left"/>
      <w:pPr>
        <w:ind w:left="720" w:hanging="360"/>
      </w:pPr>
      <w:rPr>
        <w:rFonts w:hint="default" w:ascii="Aptos" w:hAnsi="Aptos"/>
      </w:rPr>
    </w:lvl>
    <w:lvl w:ilvl="1" w:tplc="4DBA4328">
      <w:start w:val="1"/>
      <w:numFmt w:val="bullet"/>
      <w:lvlText w:val="o"/>
      <w:lvlJc w:val="left"/>
      <w:pPr>
        <w:ind w:left="1440" w:hanging="360"/>
      </w:pPr>
      <w:rPr>
        <w:rFonts w:hint="default" w:ascii="Courier New" w:hAnsi="Courier New"/>
      </w:rPr>
    </w:lvl>
    <w:lvl w:ilvl="2" w:tplc="A9082B36">
      <w:start w:val="1"/>
      <w:numFmt w:val="bullet"/>
      <w:lvlText w:val=""/>
      <w:lvlJc w:val="left"/>
      <w:pPr>
        <w:ind w:left="2160" w:hanging="360"/>
      </w:pPr>
      <w:rPr>
        <w:rFonts w:hint="default" w:ascii="Wingdings" w:hAnsi="Wingdings"/>
      </w:rPr>
    </w:lvl>
    <w:lvl w:ilvl="3" w:tplc="24040984">
      <w:start w:val="1"/>
      <w:numFmt w:val="bullet"/>
      <w:lvlText w:val=""/>
      <w:lvlJc w:val="left"/>
      <w:pPr>
        <w:ind w:left="2880" w:hanging="360"/>
      </w:pPr>
      <w:rPr>
        <w:rFonts w:hint="default" w:ascii="Symbol" w:hAnsi="Symbol"/>
      </w:rPr>
    </w:lvl>
    <w:lvl w:ilvl="4" w:tplc="460CB820">
      <w:start w:val="1"/>
      <w:numFmt w:val="bullet"/>
      <w:lvlText w:val="o"/>
      <w:lvlJc w:val="left"/>
      <w:pPr>
        <w:ind w:left="3600" w:hanging="360"/>
      </w:pPr>
      <w:rPr>
        <w:rFonts w:hint="default" w:ascii="Courier New" w:hAnsi="Courier New"/>
      </w:rPr>
    </w:lvl>
    <w:lvl w:ilvl="5" w:tplc="52202010">
      <w:start w:val="1"/>
      <w:numFmt w:val="bullet"/>
      <w:lvlText w:val=""/>
      <w:lvlJc w:val="left"/>
      <w:pPr>
        <w:ind w:left="4320" w:hanging="360"/>
      </w:pPr>
      <w:rPr>
        <w:rFonts w:hint="default" w:ascii="Wingdings" w:hAnsi="Wingdings"/>
      </w:rPr>
    </w:lvl>
    <w:lvl w:ilvl="6" w:tplc="77821E68">
      <w:start w:val="1"/>
      <w:numFmt w:val="bullet"/>
      <w:lvlText w:val=""/>
      <w:lvlJc w:val="left"/>
      <w:pPr>
        <w:ind w:left="5040" w:hanging="360"/>
      </w:pPr>
      <w:rPr>
        <w:rFonts w:hint="default" w:ascii="Symbol" w:hAnsi="Symbol"/>
      </w:rPr>
    </w:lvl>
    <w:lvl w:ilvl="7" w:tplc="E90AA6D6">
      <w:start w:val="1"/>
      <w:numFmt w:val="bullet"/>
      <w:lvlText w:val="o"/>
      <w:lvlJc w:val="left"/>
      <w:pPr>
        <w:ind w:left="5760" w:hanging="360"/>
      </w:pPr>
      <w:rPr>
        <w:rFonts w:hint="default" w:ascii="Courier New" w:hAnsi="Courier New"/>
      </w:rPr>
    </w:lvl>
    <w:lvl w:ilvl="8" w:tplc="F5A68D5C">
      <w:start w:val="1"/>
      <w:numFmt w:val="bullet"/>
      <w:lvlText w:val=""/>
      <w:lvlJc w:val="left"/>
      <w:pPr>
        <w:ind w:left="6480" w:hanging="360"/>
      </w:pPr>
      <w:rPr>
        <w:rFonts w:hint="default" w:ascii="Wingdings" w:hAnsi="Wingdings"/>
      </w:rPr>
    </w:lvl>
  </w:abstractNum>
  <w:abstractNum w:abstractNumId="12" w15:restartNumberingAfterBreak="0">
    <w:nsid w:val="41192C17"/>
    <w:multiLevelType w:val="hybridMultilevel"/>
    <w:tmpl w:val="FFFFFFFF"/>
    <w:lvl w:ilvl="0" w:tplc="ED02EBFC">
      <w:start w:val="1"/>
      <w:numFmt w:val="bullet"/>
      <w:lvlText w:val="-"/>
      <w:lvlJc w:val="left"/>
      <w:pPr>
        <w:ind w:left="720" w:hanging="360"/>
      </w:pPr>
      <w:rPr>
        <w:rFonts w:hint="default" w:ascii="Symbol" w:hAnsi="Symbol"/>
      </w:rPr>
    </w:lvl>
    <w:lvl w:ilvl="1" w:tplc="D4007D54">
      <w:start w:val="1"/>
      <w:numFmt w:val="bullet"/>
      <w:lvlText w:val="o"/>
      <w:lvlJc w:val="left"/>
      <w:pPr>
        <w:ind w:left="1440" w:hanging="360"/>
      </w:pPr>
      <w:rPr>
        <w:rFonts w:hint="default" w:ascii="Courier New" w:hAnsi="Courier New"/>
      </w:rPr>
    </w:lvl>
    <w:lvl w:ilvl="2" w:tplc="6478DB8C">
      <w:start w:val="1"/>
      <w:numFmt w:val="bullet"/>
      <w:lvlText w:val=""/>
      <w:lvlJc w:val="left"/>
      <w:pPr>
        <w:ind w:left="2160" w:hanging="360"/>
      </w:pPr>
      <w:rPr>
        <w:rFonts w:hint="default" w:ascii="Wingdings" w:hAnsi="Wingdings"/>
      </w:rPr>
    </w:lvl>
    <w:lvl w:ilvl="3" w:tplc="20D298E8">
      <w:start w:val="1"/>
      <w:numFmt w:val="bullet"/>
      <w:lvlText w:val=""/>
      <w:lvlJc w:val="left"/>
      <w:pPr>
        <w:ind w:left="2880" w:hanging="360"/>
      </w:pPr>
      <w:rPr>
        <w:rFonts w:hint="default" w:ascii="Symbol" w:hAnsi="Symbol"/>
      </w:rPr>
    </w:lvl>
    <w:lvl w:ilvl="4" w:tplc="8C4E12BC">
      <w:start w:val="1"/>
      <w:numFmt w:val="bullet"/>
      <w:lvlText w:val="o"/>
      <w:lvlJc w:val="left"/>
      <w:pPr>
        <w:ind w:left="3600" w:hanging="360"/>
      </w:pPr>
      <w:rPr>
        <w:rFonts w:hint="default" w:ascii="Courier New" w:hAnsi="Courier New"/>
      </w:rPr>
    </w:lvl>
    <w:lvl w:ilvl="5" w:tplc="FDB0DAA2">
      <w:start w:val="1"/>
      <w:numFmt w:val="bullet"/>
      <w:lvlText w:val=""/>
      <w:lvlJc w:val="left"/>
      <w:pPr>
        <w:ind w:left="4320" w:hanging="360"/>
      </w:pPr>
      <w:rPr>
        <w:rFonts w:hint="default" w:ascii="Wingdings" w:hAnsi="Wingdings"/>
      </w:rPr>
    </w:lvl>
    <w:lvl w:ilvl="6" w:tplc="12AA50F2">
      <w:start w:val="1"/>
      <w:numFmt w:val="bullet"/>
      <w:lvlText w:val=""/>
      <w:lvlJc w:val="left"/>
      <w:pPr>
        <w:ind w:left="5040" w:hanging="360"/>
      </w:pPr>
      <w:rPr>
        <w:rFonts w:hint="default" w:ascii="Symbol" w:hAnsi="Symbol"/>
      </w:rPr>
    </w:lvl>
    <w:lvl w:ilvl="7" w:tplc="E742876C">
      <w:start w:val="1"/>
      <w:numFmt w:val="bullet"/>
      <w:lvlText w:val="o"/>
      <w:lvlJc w:val="left"/>
      <w:pPr>
        <w:ind w:left="5760" w:hanging="360"/>
      </w:pPr>
      <w:rPr>
        <w:rFonts w:hint="default" w:ascii="Courier New" w:hAnsi="Courier New"/>
      </w:rPr>
    </w:lvl>
    <w:lvl w:ilvl="8" w:tplc="C100C972">
      <w:start w:val="1"/>
      <w:numFmt w:val="bullet"/>
      <w:lvlText w:val=""/>
      <w:lvlJc w:val="left"/>
      <w:pPr>
        <w:ind w:left="6480" w:hanging="360"/>
      </w:pPr>
      <w:rPr>
        <w:rFonts w:hint="default" w:ascii="Wingdings" w:hAnsi="Wingdings"/>
      </w:rPr>
    </w:lvl>
  </w:abstractNum>
  <w:abstractNum w:abstractNumId="13" w15:restartNumberingAfterBreak="0">
    <w:nsid w:val="48299736"/>
    <w:multiLevelType w:val="hybridMultilevel"/>
    <w:tmpl w:val="FFFFFFFF"/>
    <w:lvl w:ilvl="0" w:tplc="7CE4B4F0">
      <w:start w:val="1"/>
      <w:numFmt w:val="bullet"/>
      <w:lvlText w:val="-"/>
      <w:lvlJc w:val="left"/>
      <w:pPr>
        <w:ind w:left="720" w:hanging="360"/>
      </w:pPr>
      <w:rPr>
        <w:rFonts w:hint="default" w:ascii="Symbol" w:hAnsi="Symbol"/>
      </w:rPr>
    </w:lvl>
    <w:lvl w:ilvl="1" w:tplc="CCCC3C74">
      <w:start w:val="1"/>
      <w:numFmt w:val="bullet"/>
      <w:lvlText w:val="o"/>
      <w:lvlJc w:val="left"/>
      <w:pPr>
        <w:ind w:left="1440" w:hanging="360"/>
      </w:pPr>
      <w:rPr>
        <w:rFonts w:hint="default" w:ascii="Courier New" w:hAnsi="Courier New"/>
      </w:rPr>
    </w:lvl>
    <w:lvl w:ilvl="2" w:tplc="C1F0BE5A">
      <w:start w:val="1"/>
      <w:numFmt w:val="bullet"/>
      <w:lvlText w:val=""/>
      <w:lvlJc w:val="left"/>
      <w:pPr>
        <w:ind w:left="2160" w:hanging="360"/>
      </w:pPr>
      <w:rPr>
        <w:rFonts w:hint="default" w:ascii="Wingdings" w:hAnsi="Wingdings"/>
      </w:rPr>
    </w:lvl>
    <w:lvl w:ilvl="3" w:tplc="2370EBAC">
      <w:start w:val="1"/>
      <w:numFmt w:val="bullet"/>
      <w:lvlText w:val=""/>
      <w:lvlJc w:val="left"/>
      <w:pPr>
        <w:ind w:left="2880" w:hanging="360"/>
      </w:pPr>
      <w:rPr>
        <w:rFonts w:hint="default" w:ascii="Symbol" w:hAnsi="Symbol"/>
      </w:rPr>
    </w:lvl>
    <w:lvl w:ilvl="4" w:tplc="D39CA530">
      <w:start w:val="1"/>
      <w:numFmt w:val="bullet"/>
      <w:lvlText w:val="o"/>
      <w:lvlJc w:val="left"/>
      <w:pPr>
        <w:ind w:left="3600" w:hanging="360"/>
      </w:pPr>
      <w:rPr>
        <w:rFonts w:hint="default" w:ascii="Courier New" w:hAnsi="Courier New"/>
      </w:rPr>
    </w:lvl>
    <w:lvl w:ilvl="5" w:tplc="D108AE66">
      <w:start w:val="1"/>
      <w:numFmt w:val="bullet"/>
      <w:lvlText w:val=""/>
      <w:lvlJc w:val="left"/>
      <w:pPr>
        <w:ind w:left="4320" w:hanging="360"/>
      </w:pPr>
      <w:rPr>
        <w:rFonts w:hint="default" w:ascii="Wingdings" w:hAnsi="Wingdings"/>
      </w:rPr>
    </w:lvl>
    <w:lvl w:ilvl="6" w:tplc="263627E2">
      <w:start w:val="1"/>
      <w:numFmt w:val="bullet"/>
      <w:lvlText w:val=""/>
      <w:lvlJc w:val="left"/>
      <w:pPr>
        <w:ind w:left="5040" w:hanging="360"/>
      </w:pPr>
      <w:rPr>
        <w:rFonts w:hint="default" w:ascii="Symbol" w:hAnsi="Symbol"/>
      </w:rPr>
    </w:lvl>
    <w:lvl w:ilvl="7" w:tplc="928210CC">
      <w:start w:val="1"/>
      <w:numFmt w:val="bullet"/>
      <w:lvlText w:val="o"/>
      <w:lvlJc w:val="left"/>
      <w:pPr>
        <w:ind w:left="5760" w:hanging="360"/>
      </w:pPr>
      <w:rPr>
        <w:rFonts w:hint="default" w:ascii="Courier New" w:hAnsi="Courier New"/>
      </w:rPr>
    </w:lvl>
    <w:lvl w:ilvl="8" w:tplc="D3D2BF7E">
      <w:start w:val="1"/>
      <w:numFmt w:val="bullet"/>
      <w:lvlText w:val=""/>
      <w:lvlJc w:val="left"/>
      <w:pPr>
        <w:ind w:left="6480" w:hanging="360"/>
      </w:pPr>
      <w:rPr>
        <w:rFonts w:hint="default" w:ascii="Wingdings" w:hAnsi="Wingdings"/>
      </w:rPr>
    </w:lvl>
  </w:abstractNum>
  <w:abstractNum w:abstractNumId="14" w15:restartNumberingAfterBreak="0">
    <w:nsid w:val="4A1133C5"/>
    <w:multiLevelType w:val="hybridMultilevel"/>
    <w:tmpl w:val="5FD041D8"/>
    <w:lvl w:ilvl="0" w:tplc="CDD89242">
      <w:numFmt w:val="bullet"/>
      <w:lvlText w:val="-"/>
      <w:lvlJc w:val="left"/>
      <w:pPr>
        <w:ind w:left="720" w:hanging="360"/>
      </w:pPr>
      <w:rPr>
        <w:rFonts w:hint="default" w:ascii="Century Gothic" w:hAnsi="Century Gothic" w:eastAsia="Century Gothic" w:cs="Century Gothic"/>
        <w:color w:val="auto"/>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5" w15:restartNumberingAfterBreak="0">
    <w:nsid w:val="5CBB2A31"/>
    <w:multiLevelType w:val="hybridMultilevel"/>
    <w:tmpl w:val="CA1E97A4"/>
    <w:lvl w:ilvl="0" w:tplc="FFFFFFFF">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6" w15:restartNumberingAfterBreak="0">
    <w:nsid w:val="67AE13E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6DF408C5"/>
    <w:multiLevelType w:val="hybridMultilevel"/>
    <w:tmpl w:val="3BAC7FB0"/>
    <w:lvl w:ilvl="0" w:tplc="040C0001">
      <w:start w:val="1"/>
      <w:numFmt w:val="bullet"/>
      <w:lvlText w:val=""/>
      <w:lvlJc w:val="left"/>
      <w:pPr>
        <w:ind w:left="720" w:hanging="360"/>
      </w:pPr>
      <w:rPr>
        <w:rFonts w:hint="default" w:ascii="Symbol" w:hAnsi="Symbol"/>
      </w:rPr>
    </w:lvl>
    <w:lvl w:ilvl="1" w:tplc="040C0003">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8" w15:restartNumberingAfterBreak="0">
    <w:nsid w:val="6EC7A843"/>
    <w:multiLevelType w:val="hybridMultilevel"/>
    <w:tmpl w:val="FFFFFFFF"/>
    <w:lvl w:ilvl="0" w:tplc="2E44749E">
      <w:start w:val="1"/>
      <w:numFmt w:val="bullet"/>
      <w:lvlText w:val="-"/>
      <w:lvlJc w:val="left"/>
      <w:pPr>
        <w:ind w:left="720" w:hanging="360"/>
      </w:pPr>
      <w:rPr>
        <w:rFonts w:hint="default" w:ascii="Symbol" w:hAnsi="Symbol"/>
      </w:rPr>
    </w:lvl>
    <w:lvl w:ilvl="1" w:tplc="74F2CB28">
      <w:start w:val="1"/>
      <w:numFmt w:val="bullet"/>
      <w:lvlText w:val="o"/>
      <w:lvlJc w:val="left"/>
      <w:pPr>
        <w:ind w:left="1440" w:hanging="360"/>
      </w:pPr>
      <w:rPr>
        <w:rFonts w:hint="default" w:ascii="Courier New" w:hAnsi="Courier New"/>
      </w:rPr>
    </w:lvl>
    <w:lvl w:ilvl="2" w:tplc="3710CA50">
      <w:start w:val="1"/>
      <w:numFmt w:val="bullet"/>
      <w:lvlText w:val=""/>
      <w:lvlJc w:val="left"/>
      <w:pPr>
        <w:ind w:left="2160" w:hanging="360"/>
      </w:pPr>
      <w:rPr>
        <w:rFonts w:hint="default" w:ascii="Wingdings" w:hAnsi="Wingdings"/>
      </w:rPr>
    </w:lvl>
    <w:lvl w:ilvl="3" w:tplc="D9841656">
      <w:start w:val="1"/>
      <w:numFmt w:val="bullet"/>
      <w:lvlText w:val=""/>
      <w:lvlJc w:val="left"/>
      <w:pPr>
        <w:ind w:left="2880" w:hanging="360"/>
      </w:pPr>
      <w:rPr>
        <w:rFonts w:hint="default" w:ascii="Symbol" w:hAnsi="Symbol"/>
      </w:rPr>
    </w:lvl>
    <w:lvl w:ilvl="4" w:tplc="469EA9EC">
      <w:start w:val="1"/>
      <w:numFmt w:val="bullet"/>
      <w:lvlText w:val="o"/>
      <w:lvlJc w:val="left"/>
      <w:pPr>
        <w:ind w:left="3600" w:hanging="360"/>
      </w:pPr>
      <w:rPr>
        <w:rFonts w:hint="default" w:ascii="Courier New" w:hAnsi="Courier New"/>
      </w:rPr>
    </w:lvl>
    <w:lvl w:ilvl="5" w:tplc="7594142E">
      <w:start w:val="1"/>
      <w:numFmt w:val="bullet"/>
      <w:lvlText w:val=""/>
      <w:lvlJc w:val="left"/>
      <w:pPr>
        <w:ind w:left="4320" w:hanging="360"/>
      </w:pPr>
      <w:rPr>
        <w:rFonts w:hint="default" w:ascii="Wingdings" w:hAnsi="Wingdings"/>
      </w:rPr>
    </w:lvl>
    <w:lvl w:ilvl="6" w:tplc="783ABBA8">
      <w:start w:val="1"/>
      <w:numFmt w:val="bullet"/>
      <w:lvlText w:val=""/>
      <w:lvlJc w:val="left"/>
      <w:pPr>
        <w:ind w:left="5040" w:hanging="360"/>
      </w:pPr>
      <w:rPr>
        <w:rFonts w:hint="default" w:ascii="Symbol" w:hAnsi="Symbol"/>
      </w:rPr>
    </w:lvl>
    <w:lvl w:ilvl="7" w:tplc="A5B47CB6">
      <w:start w:val="1"/>
      <w:numFmt w:val="bullet"/>
      <w:lvlText w:val="o"/>
      <w:lvlJc w:val="left"/>
      <w:pPr>
        <w:ind w:left="5760" w:hanging="360"/>
      </w:pPr>
      <w:rPr>
        <w:rFonts w:hint="default" w:ascii="Courier New" w:hAnsi="Courier New"/>
      </w:rPr>
    </w:lvl>
    <w:lvl w:ilvl="8" w:tplc="C6D8F04A">
      <w:start w:val="1"/>
      <w:numFmt w:val="bullet"/>
      <w:lvlText w:val=""/>
      <w:lvlJc w:val="left"/>
      <w:pPr>
        <w:ind w:left="6480" w:hanging="360"/>
      </w:pPr>
      <w:rPr>
        <w:rFonts w:hint="default" w:ascii="Wingdings" w:hAnsi="Wingdings"/>
      </w:rPr>
    </w:lvl>
  </w:abstractNum>
  <w:abstractNum w:abstractNumId="19" w15:restartNumberingAfterBreak="0">
    <w:nsid w:val="6ED8B36B"/>
    <w:multiLevelType w:val="hybridMultilevel"/>
    <w:tmpl w:val="7CA4459A"/>
    <w:lvl w:ilvl="0" w:tplc="B06CA872">
      <w:start w:val="1"/>
      <w:numFmt w:val="bullet"/>
      <w:lvlText w:val="-"/>
      <w:lvlJc w:val="left"/>
      <w:pPr>
        <w:ind w:left="720" w:hanging="360"/>
      </w:pPr>
      <w:rPr>
        <w:rFonts w:hint="default" w:ascii="Calibri" w:hAnsi="Calibri"/>
      </w:rPr>
    </w:lvl>
    <w:lvl w:ilvl="1" w:tplc="888E34D2">
      <w:start w:val="1"/>
      <w:numFmt w:val="bullet"/>
      <w:lvlText w:val="o"/>
      <w:lvlJc w:val="left"/>
      <w:pPr>
        <w:ind w:left="1440" w:hanging="360"/>
      </w:pPr>
      <w:rPr>
        <w:rFonts w:hint="default" w:ascii="Courier New" w:hAnsi="Courier New"/>
      </w:rPr>
    </w:lvl>
    <w:lvl w:ilvl="2" w:tplc="B308AB3A">
      <w:start w:val="1"/>
      <w:numFmt w:val="bullet"/>
      <w:lvlText w:val=""/>
      <w:lvlJc w:val="left"/>
      <w:pPr>
        <w:ind w:left="2160" w:hanging="360"/>
      </w:pPr>
      <w:rPr>
        <w:rFonts w:hint="default" w:ascii="Wingdings" w:hAnsi="Wingdings"/>
      </w:rPr>
    </w:lvl>
    <w:lvl w:ilvl="3" w:tplc="6204A342">
      <w:start w:val="1"/>
      <w:numFmt w:val="bullet"/>
      <w:lvlText w:val=""/>
      <w:lvlJc w:val="left"/>
      <w:pPr>
        <w:ind w:left="2880" w:hanging="360"/>
      </w:pPr>
      <w:rPr>
        <w:rFonts w:hint="default" w:ascii="Symbol" w:hAnsi="Symbol"/>
      </w:rPr>
    </w:lvl>
    <w:lvl w:ilvl="4" w:tplc="BB9E2058">
      <w:start w:val="1"/>
      <w:numFmt w:val="bullet"/>
      <w:lvlText w:val="o"/>
      <w:lvlJc w:val="left"/>
      <w:pPr>
        <w:ind w:left="3600" w:hanging="360"/>
      </w:pPr>
      <w:rPr>
        <w:rFonts w:hint="default" w:ascii="Courier New" w:hAnsi="Courier New"/>
      </w:rPr>
    </w:lvl>
    <w:lvl w:ilvl="5" w:tplc="5994EC06">
      <w:start w:val="1"/>
      <w:numFmt w:val="bullet"/>
      <w:lvlText w:val=""/>
      <w:lvlJc w:val="left"/>
      <w:pPr>
        <w:ind w:left="4320" w:hanging="360"/>
      </w:pPr>
      <w:rPr>
        <w:rFonts w:hint="default" w:ascii="Wingdings" w:hAnsi="Wingdings"/>
      </w:rPr>
    </w:lvl>
    <w:lvl w:ilvl="6" w:tplc="58A29444">
      <w:start w:val="1"/>
      <w:numFmt w:val="bullet"/>
      <w:lvlText w:val=""/>
      <w:lvlJc w:val="left"/>
      <w:pPr>
        <w:ind w:left="5040" w:hanging="360"/>
      </w:pPr>
      <w:rPr>
        <w:rFonts w:hint="default" w:ascii="Symbol" w:hAnsi="Symbol"/>
      </w:rPr>
    </w:lvl>
    <w:lvl w:ilvl="7" w:tplc="5D34FEE8">
      <w:start w:val="1"/>
      <w:numFmt w:val="bullet"/>
      <w:lvlText w:val="o"/>
      <w:lvlJc w:val="left"/>
      <w:pPr>
        <w:ind w:left="5760" w:hanging="360"/>
      </w:pPr>
      <w:rPr>
        <w:rFonts w:hint="default" w:ascii="Courier New" w:hAnsi="Courier New"/>
      </w:rPr>
    </w:lvl>
    <w:lvl w:ilvl="8" w:tplc="BF164C60">
      <w:start w:val="1"/>
      <w:numFmt w:val="bullet"/>
      <w:lvlText w:val=""/>
      <w:lvlJc w:val="left"/>
      <w:pPr>
        <w:ind w:left="6480" w:hanging="360"/>
      </w:pPr>
      <w:rPr>
        <w:rFonts w:hint="default" w:ascii="Wingdings" w:hAnsi="Wingdings"/>
      </w:rPr>
    </w:lvl>
  </w:abstractNum>
  <w:abstractNum w:abstractNumId="20" w15:restartNumberingAfterBreak="0">
    <w:nsid w:val="749551B5"/>
    <w:multiLevelType w:val="multilevel"/>
    <w:tmpl w:val="5642BC3A"/>
    <w:lvl w:ilvl="0">
      <w:start w:val="1"/>
      <w:numFmt w:val="decimal"/>
      <w:pStyle w:val="Titre1"/>
      <w:lvlText w:val="Article %1."/>
      <w:lvlJc w:val="left"/>
      <w:pPr>
        <w:ind w:left="2912" w:hanging="360"/>
      </w:pPr>
      <w:rPr>
        <w:rFonts w:hint="default"/>
        <w:color w:val="auto"/>
      </w:rPr>
    </w:lvl>
    <w:lvl w:ilvl="1">
      <w:start w:val="1"/>
      <w:numFmt w:val="decimal"/>
      <w:lvlText w:val="%1.%2."/>
      <w:lvlJc w:val="left"/>
      <w:pPr>
        <w:ind w:left="785" w:hanging="432"/>
      </w:pPr>
      <w:rPr>
        <w:rFonts w:hint="default"/>
        <w:color w:val="000000" w:themeColor="text1"/>
      </w:rPr>
    </w:lvl>
    <w:lvl w:ilvl="2">
      <w:start w:val="1"/>
      <w:numFmt w:val="decimal"/>
      <w:lvlText w:val="%1.%2.%3."/>
      <w:lvlJc w:val="left"/>
      <w:pPr>
        <w:ind w:left="1217" w:hanging="504"/>
      </w:pPr>
      <w:rPr>
        <w:rFonts w:hint="default"/>
      </w:rPr>
    </w:lvl>
    <w:lvl w:ilvl="3">
      <w:start w:val="1"/>
      <w:numFmt w:val="decimal"/>
      <w:lvlText w:val="%1.%2.%3.%4."/>
      <w:lvlJc w:val="left"/>
      <w:pPr>
        <w:ind w:left="1721" w:hanging="648"/>
      </w:pPr>
      <w:rPr>
        <w:rFonts w:hint="default"/>
      </w:rPr>
    </w:lvl>
    <w:lvl w:ilvl="4">
      <w:start w:val="1"/>
      <w:numFmt w:val="decimal"/>
      <w:lvlText w:val="%1.%2.%3.%4.%5."/>
      <w:lvlJc w:val="left"/>
      <w:pPr>
        <w:ind w:left="2225" w:hanging="792"/>
      </w:pPr>
      <w:rPr>
        <w:rFonts w:hint="default"/>
      </w:rPr>
    </w:lvl>
    <w:lvl w:ilvl="5">
      <w:start w:val="1"/>
      <w:numFmt w:val="decimal"/>
      <w:lvlText w:val="%1.%2.%3.%4.%5.%6."/>
      <w:lvlJc w:val="left"/>
      <w:pPr>
        <w:ind w:left="2729" w:hanging="936"/>
      </w:pPr>
      <w:rPr>
        <w:rFonts w:hint="default"/>
      </w:rPr>
    </w:lvl>
    <w:lvl w:ilvl="6">
      <w:start w:val="1"/>
      <w:numFmt w:val="decimal"/>
      <w:lvlText w:val="%1.%2.%3.%4.%5.%6.%7."/>
      <w:lvlJc w:val="left"/>
      <w:pPr>
        <w:ind w:left="3233" w:hanging="1080"/>
      </w:pPr>
      <w:rPr>
        <w:rFonts w:hint="default"/>
      </w:rPr>
    </w:lvl>
    <w:lvl w:ilvl="7">
      <w:start w:val="1"/>
      <w:numFmt w:val="decimal"/>
      <w:lvlText w:val="%1.%2.%3.%4.%5.%6.%7.%8."/>
      <w:lvlJc w:val="left"/>
      <w:pPr>
        <w:ind w:left="3737" w:hanging="1224"/>
      </w:pPr>
      <w:rPr>
        <w:rFonts w:hint="default"/>
      </w:rPr>
    </w:lvl>
    <w:lvl w:ilvl="8">
      <w:start w:val="1"/>
      <w:numFmt w:val="decimal"/>
      <w:lvlText w:val="%1.%2.%3.%4.%5.%6.%7.%8.%9."/>
      <w:lvlJc w:val="left"/>
      <w:pPr>
        <w:ind w:left="4313" w:hanging="1440"/>
      </w:pPr>
      <w:rPr>
        <w:rFonts w:hint="default"/>
      </w:rPr>
    </w:lvl>
  </w:abstractNum>
  <w:abstractNum w:abstractNumId="21" w15:restartNumberingAfterBreak="0">
    <w:nsid w:val="77B77233"/>
    <w:multiLevelType w:val="hybridMultilevel"/>
    <w:tmpl w:val="FFFFFFFF"/>
    <w:lvl w:ilvl="0" w:tplc="3EB29DCE">
      <w:start w:val="1"/>
      <w:numFmt w:val="bullet"/>
      <w:lvlText w:val="-"/>
      <w:lvlJc w:val="left"/>
      <w:pPr>
        <w:ind w:left="720" w:hanging="360"/>
      </w:pPr>
      <w:rPr>
        <w:rFonts w:hint="default" w:ascii="Symbol" w:hAnsi="Symbol"/>
      </w:rPr>
    </w:lvl>
    <w:lvl w:ilvl="1" w:tplc="9988737E">
      <w:start w:val="1"/>
      <w:numFmt w:val="bullet"/>
      <w:lvlText w:val="o"/>
      <w:lvlJc w:val="left"/>
      <w:pPr>
        <w:ind w:left="1440" w:hanging="360"/>
      </w:pPr>
      <w:rPr>
        <w:rFonts w:hint="default" w:ascii="Courier New" w:hAnsi="Courier New"/>
      </w:rPr>
    </w:lvl>
    <w:lvl w:ilvl="2" w:tplc="19F40348">
      <w:start w:val="1"/>
      <w:numFmt w:val="bullet"/>
      <w:lvlText w:val=""/>
      <w:lvlJc w:val="left"/>
      <w:pPr>
        <w:ind w:left="2160" w:hanging="360"/>
      </w:pPr>
      <w:rPr>
        <w:rFonts w:hint="default" w:ascii="Wingdings" w:hAnsi="Wingdings"/>
      </w:rPr>
    </w:lvl>
    <w:lvl w:ilvl="3" w:tplc="3D5EB7DA">
      <w:start w:val="1"/>
      <w:numFmt w:val="bullet"/>
      <w:lvlText w:val=""/>
      <w:lvlJc w:val="left"/>
      <w:pPr>
        <w:ind w:left="2880" w:hanging="360"/>
      </w:pPr>
      <w:rPr>
        <w:rFonts w:hint="default" w:ascii="Symbol" w:hAnsi="Symbol"/>
      </w:rPr>
    </w:lvl>
    <w:lvl w:ilvl="4" w:tplc="B9129748">
      <w:start w:val="1"/>
      <w:numFmt w:val="bullet"/>
      <w:lvlText w:val="o"/>
      <w:lvlJc w:val="left"/>
      <w:pPr>
        <w:ind w:left="3600" w:hanging="360"/>
      </w:pPr>
      <w:rPr>
        <w:rFonts w:hint="default" w:ascii="Courier New" w:hAnsi="Courier New"/>
      </w:rPr>
    </w:lvl>
    <w:lvl w:ilvl="5" w:tplc="3ABE14F6">
      <w:start w:val="1"/>
      <w:numFmt w:val="bullet"/>
      <w:lvlText w:val=""/>
      <w:lvlJc w:val="left"/>
      <w:pPr>
        <w:ind w:left="4320" w:hanging="360"/>
      </w:pPr>
      <w:rPr>
        <w:rFonts w:hint="default" w:ascii="Wingdings" w:hAnsi="Wingdings"/>
      </w:rPr>
    </w:lvl>
    <w:lvl w:ilvl="6" w:tplc="60120CCE">
      <w:start w:val="1"/>
      <w:numFmt w:val="bullet"/>
      <w:lvlText w:val=""/>
      <w:lvlJc w:val="left"/>
      <w:pPr>
        <w:ind w:left="5040" w:hanging="360"/>
      </w:pPr>
      <w:rPr>
        <w:rFonts w:hint="default" w:ascii="Symbol" w:hAnsi="Symbol"/>
      </w:rPr>
    </w:lvl>
    <w:lvl w:ilvl="7" w:tplc="BE4E5AC6">
      <w:start w:val="1"/>
      <w:numFmt w:val="bullet"/>
      <w:lvlText w:val="o"/>
      <w:lvlJc w:val="left"/>
      <w:pPr>
        <w:ind w:left="5760" w:hanging="360"/>
      </w:pPr>
      <w:rPr>
        <w:rFonts w:hint="default" w:ascii="Courier New" w:hAnsi="Courier New"/>
      </w:rPr>
    </w:lvl>
    <w:lvl w:ilvl="8" w:tplc="C1FEADF0">
      <w:start w:val="1"/>
      <w:numFmt w:val="bullet"/>
      <w:lvlText w:val=""/>
      <w:lvlJc w:val="left"/>
      <w:pPr>
        <w:ind w:left="6480" w:hanging="360"/>
      </w:pPr>
      <w:rPr>
        <w:rFonts w:hint="default" w:ascii="Wingdings" w:hAnsi="Wingdings"/>
      </w:rPr>
    </w:lvl>
  </w:abstractNum>
  <w:abstractNum w:abstractNumId="22" w15:restartNumberingAfterBreak="0">
    <w:nsid w:val="795A4B40"/>
    <w:multiLevelType w:val="hybridMultilevel"/>
    <w:tmpl w:val="28FCD83C"/>
    <w:lvl w:ilvl="0" w:tplc="04090001">
      <w:start w:val="1"/>
      <w:numFmt w:val="bullet"/>
      <w:lvlText w:val=""/>
      <w:lvlJc w:val="left"/>
      <w:pPr>
        <w:tabs>
          <w:tab w:val="num" w:pos="720"/>
        </w:tabs>
        <w:ind w:left="720" w:hanging="360"/>
      </w:pPr>
      <w:rPr>
        <w:rFonts w:hint="default" w:ascii="Symbol" w:hAnsi="Symbol"/>
      </w:rPr>
    </w:lvl>
    <w:lvl w:ilvl="1" w:tplc="9348A8D0">
      <w:start w:val="1"/>
      <w:numFmt w:val="bullet"/>
      <w:lvlText w:val="o"/>
      <w:lvlJc w:val="left"/>
      <w:pPr>
        <w:tabs>
          <w:tab w:val="num" w:pos="1440"/>
        </w:tabs>
        <w:ind w:left="1440" w:hanging="360"/>
      </w:pPr>
      <w:rPr>
        <w:rFonts w:hint="default" w:ascii="Courier New" w:hAnsi="Courier New"/>
      </w:rPr>
    </w:lvl>
    <w:lvl w:ilvl="2" w:tplc="CB2AB0F4" w:tentative="1">
      <w:start w:val="1"/>
      <w:numFmt w:val="bullet"/>
      <w:lvlText w:val="o"/>
      <w:lvlJc w:val="left"/>
      <w:pPr>
        <w:tabs>
          <w:tab w:val="num" w:pos="2160"/>
        </w:tabs>
        <w:ind w:left="2160" w:hanging="360"/>
      </w:pPr>
      <w:rPr>
        <w:rFonts w:hint="default" w:ascii="Courier New" w:hAnsi="Courier New"/>
      </w:rPr>
    </w:lvl>
    <w:lvl w:ilvl="3" w:tplc="35F8BA9C" w:tentative="1">
      <w:start w:val="1"/>
      <w:numFmt w:val="bullet"/>
      <w:lvlText w:val="o"/>
      <w:lvlJc w:val="left"/>
      <w:pPr>
        <w:tabs>
          <w:tab w:val="num" w:pos="2880"/>
        </w:tabs>
        <w:ind w:left="2880" w:hanging="360"/>
      </w:pPr>
      <w:rPr>
        <w:rFonts w:hint="default" w:ascii="Courier New" w:hAnsi="Courier New"/>
      </w:rPr>
    </w:lvl>
    <w:lvl w:ilvl="4" w:tplc="72383810" w:tentative="1">
      <w:start w:val="1"/>
      <w:numFmt w:val="bullet"/>
      <w:lvlText w:val="o"/>
      <w:lvlJc w:val="left"/>
      <w:pPr>
        <w:tabs>
          <w:tab w:val="num" w:pos="3600"/>
        </w:tabs>
        <w:ind w:left="3600" w:hanging="360"/>
      </w:pPr>
      <w:rPr>
        <w:rFonts w:hint="default" w:ascii="Courier New" w:hAnsi="Courier New"/>
      </w:rPr>
    </w:lvl>
    <w:lvl w:ilvl="5" w:tplc="36A247E6" w:tentative="1">
      <w:start w:val="1"/>
      <w:numFmt w:val="bullet"/>
      <w:lvlText w:val="o"/>
      <w:lvlJc w:val="left"/>
      <w:pPr>
        <w:tabs>
          <w:tab w:val="num" w:pos="4320"/>
        </w:tabs>
        <w:ind w:left="4320" w:hanging="360"/>
      </w:pPr>
      <w:rPr>
        <w:rFonts w:hint="default" w:ascii="Courier New" w:hAnsi="Courier New"/>
      </w:rPr>
    </w:lvl>
    <w:lvl w:ilvl="6" w:tplc="B9FEE43C" w:tentative="1">
      <w:start w:val="1"/>
      <w:numFmt w:val="bullet"/>
      <w:lvlText w:val="o"/>
      <w:lvlJc w:val="left"/>
      <w:pPr>
        <w:tabs>
          <w:tab w:val="num" w:pos="5040"/>
        </w:tabs>
        <w:ind w:left="5040" w:hanging="360"/>
      </w:pPr>
      <w:rPr>
        <w:rFonts w:hint="default" w:ascii="Courier New" w:hAnsi="Courier New"/>
      </w:rPr>
    </w:lvl>
    <w:lvl w:ilvl="7" w:tplc="8E8ABF44" w:tentative="1">
      <w:start w:val="1"/>
      <w:numFmt w:val="bullet"/>
      <w:lvlText w:val="o"/>
      <w:lvlJc w:val="left"/>
      <w:pPr>
        <w:tabs>
          <w:tab w:val="num" w:pos="5760"/>
        </w:tabs>
        <w:ind w:left="5760" w:hanging="360"/>
      </w:pPr>
      <w:rPr>
        <w:rFonts w:hint="default" w:ascii="Courier New" w:hAnsi="Courier New"/>
      </w:rPr>
    </w:lvl>
    <w:lvl w:ilvl="8" w:tplc="170EBBDC" w:tentative="1">
      <w:start w:val="1"/>
      <w:numFmt w:val="bullet"/>
      <w:lvlText w:val="o"/>
      <w:lvlJc w:val="left"/>
      <w:pPr>
        <w:tabs>
          <w:tab w:val="num" w:pos="6480"/>
        </w:tabs>
        <w:ind w:left="6480" w:hanging="360"/>
      </w:pPr>
      <w:rPr>
        <w:rFonts w:hint="default" w:ascii="Courier New" w:hAnsi="Courier New"/>
      </w:rPr>
    </w:lvl>
  </w:abstractNum>
  <w:abstractNum w:abstractNumId="23" w15:restartNumberingAfterBreak="0">
    <w:nsid w:val="7A7018FA"/>
    <w:multiLevelType w:val="hybridMultilevel"/>
    <w:tmpl w:val="FFFFFFFF"/>
    <w:lvl w:ilvl="0" w:tplc="C0121C50">
      <w:start w:val="1"/>
      <w:numFmt w:val="bullet"/>
      <w:lvlText w:val="-"/>
      <w:lvlJc w:val="left"/>
      <w:pPr>
        <w:ind w:left="720" w:hanging="360"/>
      </w:pPr>
      <w:rPr>
        <w:rFonts w:hint="default" w:ascii="Symbol" w:hAnsi="Symbol"/>
      </w:rPr>
    </w:lvl>
    <w:lvl w:ilvl="1" w:tplc="977AA6DA">
      <w:start w:val="1"/>
      <w:numFmt w:val="bullet"/>
      <w:lvlText w:val="o"/>
      <w:lvlJc w:val="left"/>
      <w:pPr>
        <w:ind w:left="1440" w:hanging="360"/>
      </w:pPr>
      <w:rPr>
        <w:rFonts w:hint="default" w:ascii="Courier New" w:hAnsi="Courier New"/>
      </w:rPr>
    </w:lvl>
    <w:lvl w:ilvl="2" w:tplc="90DCAA66">
      <w:start w:val="1"/>
      <w:numFmt w:val="bullet"/>
      <w:lvlText w:val=""/>
      <w:lvlJc w:val="left"/>
      <w:pPr>
        <w:ind w:left="2160" w:hanging="360"/>
      </w:pPr>
      <w:rPr>
        <w:rFonts w:hint="default" w:ascii="Wingdings" w:hAnsi="Wingdings"/>
      </w:rPr>
    </w:lvl>
    <w:lvl w:ilvl="3" w:tplc="B4FE2566">
      <w:start w:val="1"/>
      <w:numFmt w:val="bullet"/>
      <w:lvlText w:val=""/>
      <w:lvlJc w:val="left"/>
      <w:pPr>
        <w:ind w:left="2880" w:hanging="360"/>
      </w:pPr>
      <w:rPr>
        <w:rFonts w:hint="default" w:ascii="Symbol" w:hAnsi="Symbol"/>
      </w:rPr>
    </w:lvl>
    <w:lvl w:ilvl="4" w:tplc="0DE8E8B8">
      <w:start w:val="1"/>
      <w:numFmt w:val="bullet"/>
      <w:lvlText w:val="o"/>
      <w:lvlJc w:val="left"/>
      <w:pPr>
        <w:ind w:left="3600" w:hanging="360"/>
      </w:pPr>
      <w:rPr>
        <w:rFonts w:hint="default" w:ascii="Courier New" w:hAnsi="Courier New"/>
      </w:rPr>
    </w:lvl>
    <w:lvl w:ilvl="5" w:tplc="80027578">
      <w:start w:val="1"/>
      <w:numFmt w:val="bullet"/>
      <w:lvlText w:val=""/>
      <w:lvlJc w:val="left"/>
      <w:pPr>
        <w:ind w:left="4320" w:hanging="360"/>
      </w:pPr>
      <w:rPr>
        <w:rFonts w:hint="default" w:ascii="Wingdings" w:hAnsi="Wingdings"/>
      </w:rPr>
    </w:lvl>
    <w:lvl w:ilvl="6" w:tplc="E548B52C">
      <w:start w:val="1"/>
      <w:numFmt w:val="bullet"/>
      <w:lvlText w:val=""/>
      <w:lvlJc w:val="left"/>
      <w:pPr>
        <w:ind w:left="5040" w:hanging="360"/>
      </w:pPr>
      <w:rPr>
        <w:rFonts w:hint="default" w:ascii="Symbol" w:hAnsi="Symbol"/>
      </w:rPr>
    </w:lvl>
    <w:lvl w:ilvl="7" w:tplc="D8028448">
      <w:start w:val="1"/>
      <w:numFmt w:val="bullet"/>
      <w:lvlText w:val="o"/>
      <w:lvlJc w:val="left"/>
      <w:pPr>
        <w:ind w:left="5760" w:hanging="360"/>
      </w:pPr>
      <w:rPr>
        <w:rFonts w:hint="default" w:ascii="Courier New" w:hAnsi="Courier New"/>
      </w:rPr>
    </w:lvl>
    <w:lvl w:ilvl="8" w:tplc="33F80558">
      <w:start w:val="1"/>
      <w:numFmt w:val="bullet"/>
      <w:lvlText w:val=""/>
      <w:lvlJc w:val="left"/>
      <w:pPr>
        <w:ind w:left="6480" w:hanging="360"/>
      </w:pPr>
      <w:rPr>
        <w:rFonts w:hint="default" w:ascii="Wingdings" w:hAnsi="Wingdings"/>
      </w:rPr>
    </w:lvl>
  </w:abstractNum>
  <w:abstractNum w:abstractNumId="24" w15:restartNumberingAfterBreak="0">
    <w:nsid w:val="7C5D6019"/>
    <w:multiLevelType w:val="multilevel"/>
    <w:tmpl w:val="E1B0DF64"/>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EBC3017"/>
    <w:multiLevelType w:val="hybridMultilevel"/>
    <w:tmpl w:val="7D1C1422"/>
    <w:lvl w:ilvl="0" w:tplc="AA96AC48">
      <w:start w:val="1"/>
      <w:numFmt w:val="bullet"/>
      <w:lvlText w:val="-"/>
      <w:lvlJc w:val="left"/>
      <w:pPr>
        <w:ind w:left="720" w:hanging="360"/>
      </w:pPr>
      <w:rPr>
        <w:rFonts w:hint="default" w:ascii="Aptos" w:hAnsi="Aptos"/>
      </w:rPr>
    </w:lvl>
    <w:lvl w:ilvl="1" w:tplc="CFEAEBC2">
      <w:start w:val="1"/>
      <w:numFmt w:val="bullet"/>
      <w:lvlText w:val="o"/>
      <w:lvlJc w:val="left"/>
      <w:pPr>
        <w:ind w:left="1440" w:hanging="360"/>
      </w:pPr>
      <w:rPr>
        <w:rFonts w:hint="default" w:ascii="Courier New" w:hAnsi="Courier New"/>
      </w:rPr>
    </w:lvl>
    <w:lvl w:ilvl="2" w:tplc="056EB896">
      <w:start w:val="1"/>
      <w:numFmt w:val="bullet"/>
      <w:lvlText w:val=""/>
      <w:lvlJc w:val="left"/>
      <w:pPr>
        <w:ind w:left="2160" w:hanging="360"/>
      </w:pPr>
      <w:rPr>
        <w:rFonts w:hint="default" w:ascii="Wingdings" w:hAnsi="Wingdings"/>
      </w:rPr>
    </w:lvl>
    <w:lvl w:ilvl="3" w:tplc="CDCA5552">
      <w:start w:val="1"/>
      <w:numFmt w:val="bullet"/>
      <w:lvlText w:val=""/>
      <w:lvlJc w:val="left"/>
      <w:pPr>
        <w:ind w:left="2880" w:hanging="360"/>
      </w:pPr>
      <w:rPr>
        <w:rFonts w:hint="default" w:ascii="Symbol" w:hAnsi="Symbol"/>
      </w:rPr>
    </w:lvl>
    <w:lvl w:ilvl="4" w:tplc="AE465F4C">
      <w:start w:val="1"/>
      <w:numFmt w:val="bullet"/>
      <w:lvlText w:val="o"/>
      <w:lvlJc w:val="left"/>
      <w:pPr>
        <w:ind w:left="3600" w:hanging="360"/>
      </w:pPr>
      <w:rPr>
        <w:rFonts w:hint="default" w:ascii="Courier New" w:hAnsi="Courier New"/>
      </w:rPr>
    </w:lvl>
    <w:lvl w:ilvl="5" w:tplc="418894DE">
      <w:start w:val="1"/>
      <w:numFmt w:val="bullet"/>
      <w:lvlText w:val=""/>
      <w:lvlJc w:val="left"/>
      <w:pPr>
        <w:ind w:left="4320" w:hanging="360"/>
      </w:pPr>
      <w:rPr>
        <w:rFonts w:hint="default" w:ascii="Wingdings" w:hAnsi="Wingdings"/>
      </w:rPr>
    </w:lvl>
    <w:lvl w:ilvl="6" w:tplc="918AED3A">
      <w:start w:val="1"/>
      <w:numFmt w:val="bullet"/>
      <w:lvlText w:val=""/>
      <w:lvlJc w:val="left"/>
      <w:pPr>
        <w:ind w:left="5040" w:hanging="360"/>
      </w:pPr>
      <w:rPr>
        <w:rFonts w:hint="default" w:ascii="Symbol" w:hAnsi="Symbol"/>
      </w:rPr>
    </w:lvl>
    <w:lvl w:ilvl="7" w:tplc="5A02648C">
      <w:start w:val="1"/>
      <w:numFmt w:val="bullet"/>
      <w:lvlText w:val="o"/>
      <w:lvlJc w:val="left"/>
      <w:pPr>
        <w:ind w:left="5760" w:hanging="360"/>
      </w:pPr>
      <w:rPr>
        <w:rFonts w:hint="default" w:ascii="Courier New" w:hAnsi="Courier New"/>
      </w:rPr>
    </w:lvl>
    <w:lvl w:ilvl="8" w:tplc="D700CEC0">
      <w:start w:val="1"/>
      <w:numFmt w:val="bullet"/>
      <w:lvlText w:val=""/>
      <w:lvlJc w:val="left"/>
      <w:pPr>
        <w:ind w:left="6480" w:hanging="360"/>
      </w:pPr>
      <w:rPr>
        <w:rFonts w:hint="default" w:ascii="Wingdings" w:hAnsi="Wingdings"/>
      </w:rPr>
    </w:lvl>
  </w:abstractNum>
  <w:abstractNum w:abstractNumId="26" w15:restartNumberingAfterBreak="0">
    <w:nsid w:val="7FF9497F"/>
    <w:multiLevelType w:val="hybridMultilevel"/>
    <w:tmpl w:val="AFF6031C"/>
    <w:lvl w:ilvl="0" w:tplc="A3CC50D0">
      <w:start w:val="1"/>
      <w:numFmt w:val="bullet"/>
      <w:lvlText w:val=""/>
      <w:lvlJc w:val="left"/>
      <w:pPr>
        <w:ind w:left="720" w:hanging="360"/>
      </w:pPr>
      <w:rPr>
        <w:rFonts w:ascii="Symbol" w:hAnsi="Symbol"/>
      </w:rPr>
    </w:lvl>
    <w:lvl w:ilvl="1" w:tplc="BE4E28D8">
      <w:start w:val="1"/>
      <w:numFmt w:val="bullet"/>
      <w:lvlText w:val=""/>
      <w:lvlJc w:val="left"/>
      <w:pPr>
        <w:ind w:left="720" w:hanging="360"/>
      </w:pPr>
      <w:rPr>
        <w:rFonts w:ascii="Symbol" w:hAnsi="Symbol"/>
      </w:rPr>
    </w:lvl>
    <w:lvl w:ilvl="2" w:tplc="72189C04">
      <w:start w:val="1"/>
      <w:numFmt w:val="bullet"/>
      <w:lvlText w:val=""/>
      <w:lvlJc w:val="left"/>
      <w:pPr>
        <w:ind w:left="720" w:hanging="360"/>
      </w:pPr>
      <w:rPr>
        <w:rFonts w:ascii="Symbol" w:hAnsi="Symbol"/>
      </w:rPr>
    </w:lvl>
    <w:lvl w:ilvl="3" w:tplc="F15AC612">
      <w:start w:val="1"/>
      <w:numFmt w:val="bullet"/>
      <w:lvlText w:val=""/>
      <w:lvlJc w:val="left"/>
      <w:pPr>
        <w:ind w:left="720" w:hanging="360"/>
      </w:pPr>
      <w:rPr>
        <w:rFonts w:ascii="Symbol" w:hAnsi="Symbol"/>
      </w:rPr>
    </w:lvl>
    <w:lvl w:ilvl="4" w:tplc="42CC0ED2">
      <w:start w:val="1"/>
      <w:numFmt w:val="bullet"/>
      <w:lvlText w:val=""/>
      <w:lvlJc w:val="left"/>
      <w:pPr>
        <w:ind w:left="720" w:hanging="360"/>
      </w:pPr>
      <w:rPr>
        <w:rFonts w:ascii="Symbol" w:hAnsi="Symbol"/>
      </w:rPr>
    </w:lvl>
    <w:lvl w:ilvl="5" w:tplc="D4848974">
      <w:start w:val="1"/>
      <w:numFmt w:val="bullet"/>
      <w:lvlText w:val=""/>
      <w:lvlJc w:val="left"/>
      <w:pPr>
        <w:ind w:left="720" w:hanging="360"/>
      </w:pPr>
      <w:rPr>
        <w:rFonts w:ascii="Symbol" w:hAnsi="Symbol"/>
      </w:rPr>
    </w:lvl>
    <w:lvl w:ilvl="6" w:tplc="9F6A3D60">
      <w:start w:val="1"/>
      <w:numFmt w:val="bullet"/>
      <w:lvlText w:val=""/>
      <w:lvlJc w:val="left"/>
      <w:pPr>
        <w:ind w:left="720" w:hanging="360"/>
      </w:pPr>
      <w:rPr>
        <w:rFonts w:ascii="Symbol" w:hAnsi="Symbol"/>
      </w:rPr>
    </w:lvl>
    <w:lvl w:ilvl="7" w:tplc="FA38D554">
      <w:start w:val="1"/>
      <w:numFmt w:val="bullet"/>
      <w:lvlText w:val=""/>
      <w:lvlJc w:val="left"/>
      <w:pPr>
        <w:ind w:left="720" w:hanging="360"/>
      </w:pPr>
      <w:rPr>
        <w:rFonts w:ascii="Symbol" w:hAnsi="Symbol"/>
      </w:rPr>
    </w:lvl>
    <w:lvl w:ilvl="8" w:tplc="7F2C4A8A">
      <w:start w:val="1"/>
      <w:numFmt w:val="bullet"/>
      <w:lvlText w:val=""/>
      <w:lvlJc w:val="left"/>
      <w:pPr>
        <w:ind w:left="720" w:hanging="360"/>
      </w:pPr>
      <w:rPr>
        <w:rFonts w:ascii="Symbol" w:hAnsi="Symbol"/>
      </w:rPr>
    </w:lvl>
  </w:abstractNum>
  <w:num w:numId="1" w16cid:durableId="1526365393">
    <w:abstractNumId w:val="8"/>
  </w:num>
  <w:num w:numId="2" w16cid:durableId="1970817365">
    <w:abstractNumId w:val="25"/>
  </w:num>
  <w:num w:numId="3" w16cid:durableId="1415207740">
    <w:abstractNumId w:val="2"/>
  </w:num>
  <w:num w:numId="4" w16cid:durableId="1848210540">
    <w:abstractNumId w:val="18"/>
  </w:num>
  <w:num w:numId="5" w16cid:durableId="708729144">
    <w:abstractNumId w:val="13"/>
  </w:num>
  <w:num w:numId="6" w16cid:durableId="1390031939">
    <w:abstractNumId w:val="12"/>
  </w:num>
  <w:num w:numId="7" w16cid:durableId="354162610">
    <w:abstractNumId w:val="21"/>
  </w:num>
  <w:num w:numId="8" w16cid:durableId="495731273">
    <w:abstractNumId w:val="1"/>
  </w:num>
  <w:num w:numId="9" w16cid:durableId="1813406609">
    <w:abstractNumId w:val="0"/>
  </w:num>
  <w:num w:numId="10" w16cid:durableId="1488128864">
    <w:abstractNumId w:val="23"/>
  </w:num>
  <w:num w:numId="11" w16cid:durableId="1992827319">
    <w:abstractNumId w:val="10"/>
  </w:num>
  <w:num w:numId="12" w16cid:durableId="1359618680">
    <w:abstractNumId w:val="19"/>
  </w:num>
  <w:num w:numId="13" w16cid:durableId="2111847841">
    <w:abstractNumId w:val="24"/>
  </w:num>
  <w:num w:numId="14" w16cid:durableId="1895703414">
    <w:abstractNumId w:val="20"/>
  </w:num>
  <w:num w:numId="15" w16cid:durableId="1073160565">
    <w:abstractNumId w:val="3"/>
  </w:num>
  <w:num w:numId="16" w16cid:durableId="1650210485">
    <w:abstractNumId w:val="9"/>
  </w:num>
  <w:num w:numId="17" w16cid:durableId="1037659126">
    <w:abstractNumId w:val="22"/>
  </w:num>
  <w:num w:numId="18" w16cid:durableId="1254901282">
    <w:abstractNumId w:val="15"/>
  </w:num>
  <w:num w:numId="19" w16cid:durableId="1117797568">
    <w:abstractNumId w:val="20"/>
  </w:num>
  <w:num w:numId="20" w16cid:durableId="1856110996">
    <w:abstractNumId w:val="20"/>
  </w:num>
  <w:num w:numId="21" w16cid:durableId="82839960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00723421">
    <w:abstractNumId w:val="20"/>
  </w:num>
  <w:num w:numId="23" w16cid:durableId="157825156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0463878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9991742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69083893">
    <w:abstractNumId w:val="7"/>
  </w:num>
  <w:num w:numId="27" w16cid:durableId="1628392650">
    <w:abstractNumId w:val="11"/>
  </w:num>
  <w:num w:numId="28" w16cid:durableId="1715961269">
    <w:abstractNumId w:val="16"/>
  </w:num>
  <w:num w:numId="29" w16cid:durableId="128576695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86925492">
    <w:abstractNumId w:val="14"/>
  </w:num>
  <w:num w:numId="31" w16cid:durableId="520317717">
    <w:abstractNumId w:val="20"/>
  </w:num>
  <w:num w:numId="32" w16cid:durableId="2024936212">
    <w:abstractNumId w:val="5"/>
  </w:num>
  <w:num w:numId="33" w16cid:durableId="117384492">
    <w:abstractNumId w:val="26"/>
  </w:num>
  <w:num w:numId="34" w16cid:durableId="1447121996">
    <w:abstractNumId w:val="4"/>
  </w:num>
  <w:num w:numId="35" w16cid:durableId="444736342">
    <w:abstractNumId w:val="6"/>
  </w:num>
  <w:num w:numId="36" w16cid:durableId="1257010479">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84F"/>
    <w:rsid w:val="000006EA"/>
    <w:rsid w:val="00006ABF"/>
    <w:rsid w:val="00012318"/>
    <w:rsid w:val="00012983"/>
    <w:rsid w:val="00015FDB"/>
    <w:rsid w:val="000167B5"/>
    <w:rsid w:val="00022561"/>
    <w:rsid w:val="00026210"/>
    <w:rsid w:val="00026FF9"/>
    <w:rsid w:val="000305BB"/>
    <w:rsid w:val="000311AF"/>
    <w:rsid w:val="000324EE"/>
    <w:rsid w:val="00033E66"/>
    <w:rsid w:val="00035CAC"/>
    <w:rsid w:val="00035CE6"/>
    <w:rsid w:val="00035D02"/>
    <w:rsid w:val="000428EF"/>
    <w:rsid w:val="00044685"/>
    <w:rsid w:val="00044FDD"/>
    <w:rsid w:val="0004665B"/>
    <w:rsid w:val="00050FAE"/>
    <w:rsid w:val="0005309E"/>
    <w:rsid w:val="000537FD"/>
    <w:rsid w:val="000538BA"/>
    <w:rsid w:val="000551EB"/>
    <w:rsid w:val="000579D6"/>
    <w:rsid w:val="00063FF5"/>
    <w:rsid w:val="0006726C"/>
    <w:rsid w:val="00067503"/>
    <w:rsid w:val="000709DD"/>
    <w:rsid w:val="00071339"/>
    <w:rsid w:val="00071935"/>
    <w:rsid w:val="00072930"/>
    <w:rsid w:val="00076146"/>
    <w:rsid w:val="0007776B"/>
    <w:rsid w:val="000823B2"/>
    <w:rsid w:val="00085426"/>
    <w:rsid w:val="000857A2"/>
    <w:rsid w:val="000865F9"/>
    <w:rsid w:val="00090635"/>
    <w:rsid w:val="0009091C"/>
    <w:rsid w:val="00093905"/>
    <w:rsid w:val="00093D5E"/>
    <w:rsid w:val="00095FBB"/>
    <w:rsid w:val="00097A51"/>
    <w:rsid w:val="000A2182"/>
    <w:rsid w:val="000B2E79"/>
    <w:rsid w:val="000B2E90"/>
    <w:rsid w:val="000C0B82"/>
    <w:rsid w:val="000C5F9B"/>
    <w:rsid w:val="000C71F8"/>
    <w:rsid w:val="000D02C2"/>
    <w:rsid w:val="000D620E"/>
    <w:rsid w:val="000D64E1"/>
    <w:rsid w:val="000D763B"/>
    <w:rsid w:val="000D7E32"/>
    <w:rsid w:val="000E11B2"/>
    <w:rsid w:val="000E5144"/>
    <w:rsid w:val="000F0346"/>
    <w:rsid w:val="000F06B5"/>
    <w:rsid w:val="000F1420"/>
    <w:rsid w:val="000F1978"/>
    <w:rsid w:val="000F2316"/>
    <w:rsid w:val="000F58B2"/>
    <w:rsid w:val="000F7423"/>
    <w:rsid w:val="001001F5"/>
    <w:rsid w:val="00100E7E"/>
    <w:rsid w:val="00101CB4"/>
    <w:rsid w:val="0010211A"/>
    <w:rsid w:val="0010348B"/>
    <w:rsid w:val="00103FE1"/>
    <w:rsid w:val="00105B1D"/>
    <w:rsid w:val="00107A0B"/>
    <w:rsid w:val="00107C81"/>
    <w:rsid w:val="001101F1"/>
    <w:rsid w:val="00111F0A"/>
    <w:rsid w:val="001127CD"/>
    <w:rsid w:val="00113D34"/>
    <w:rsid w:val="00114867"/>
    <w:rsid w:val="00114E76"/>
    <w:rsid w:val="00123267"/>
    <w:rsid w:val="00126561"/>
    <w:rsid w:val="00133D93"/>
    <w:rsid w:val="00134848"/>
    <w:rsid w:val="0013498C"/>
    <w:rsid w:val="00134F46"/>
    <w:rsid w:val="00135776"/>
    <w:rsid w:val="00142731"/>
    <w:rsid w:val="00142EAC"/>
    <w:rsid w:val="00144857"/>
    <w:rsid w:val="00150337"/>
    <w:rsid w:val="0015034E"/>
    <w:rsid w:val="00150AD4"/>
    <w:rsid w:val="001528EB"/>
    <w:rsid w:val="00152A77"/>
    <w:rsid w:val="00153677"/>
    <w:rsid w:val="00154894"/>
    <w:rsid w:val="00154AF9"/>
    <w:rsid w:val="00160D08"/>
    <w:rsid w:val="00161E3F"/>
    <w:rsid w:val="00162CE2"/>
    <w:rsid w:val="001633D7"/>
    <w:rsid w:val="00163464"/>
    <w:rsid w:val="00163CFE"/>
    <w:rsid w:val="00164BD6"/>
    <w:rsid w:val="00166036"/>
    <w:rsid w:val="00172DE2"/>
    <w:rsid w:val="001750C9"/>
    <w:rsid w:val="00175E9E"/>
    <w:rsid w:val="001767A4"/>
    <w:rsid w:val="001774DC"/>
    <w:rsid w:val="00180652"/>
    <w:rsid w:val="00181AFA"/>
    <w:rsid w:val="00182468"/>
    <w:rsid w:val="00186348"/>
    <w:rsid w:val="001929AF"/>
    <w:rsid w:val="00192E8A"/>
    <w:rsid w:val="001937B6"/>
    <w:rsid w:val="001947E0"/>
    <w:rsid w:val="0019725F"/>
    <w:rsid w:val="001A2BEB"/>
    <w:rsid w:val="001A374D"/>
    <w:rsid w:val="001A461C"/>
    <w:rsid w:val="001A47FE"/>
    <w:rsid w:val="001A4D12"/>
    <w:rsid w:val="001A74B3"/>
    <w:rsid w:val="001A786A"/>
    <w:rsid w:val="001B06D3"/>
    <w:rsid w:val="001B1920"/>
    <w:rsid w:val="001B2ABA"/>
    <w:rsid w:val="001B38C3"/>
    <w:rsid w:val="001B4D4A"/>
    <w:rsid w:val="001B6315"/>
    <w:rsid w:val="001B77EA"/>
    <w:rsid w:val="001C065B"/>
    <w:rsid w:val="001C303A"/>
    <w:rsid w:val="001C6237"/>
    <w:rsid w:val="001C6262"/>
    <w:rsid w:val="001C6C89"/>
    <w:rsid w:val="001D05D7"/>
    <w:rsid w:val="001D0733"/>
    <w:rsid w:val="001D0A0B"/>
    <w:rsid w:val="001D0B3E"/>
    <w:rsid w:val="001D2965"/>
    <w:rsid w:val="001D2C22"/>
    <w:rsid w:val="001D2FD1"/>
    <w:rsid w:val="001D3066"/>
    <w:rsid w:val="001E0553"/>
    <w:rsid w:val="001E3170"/>
    <w:rsid w:val="001E4E4F"/>
    <w:rsid w:val="001E65EB"/>
    <w:rsid w:val="001F21C6"/>
    <w:rsid w:val="001F24E8"/>
    <w:rsid w:val="001F4267"/>
    <w:rsid w:val="001F5B0B"/>
    <w:rsid w:val="00201076"/>
    <w:rsid w:val="00201B2E"/>
    <w:rsid w:val="002032D3"/>
    <w:rsid w:val="00203C28"/>
    <w:rsid w:val="00204A53"/>
    <w:rsid w:val="00206C18"/>
    <w:rsid w:val="00210664"/>
    <w:rsid w:val="002174D1"/>
    <w:rsid w:val="002210F4"/>
    <w:rsid w:val="00221377"/>
    <w:rsid w:val="00223368"/>
    <w:rsid w:val="002234BA"/>
    <w:rsid w:val="002244D4"/>
    <w:rsid w:val="0022492E"/>
    <w:rsid w:val="0022516F"/>
    <w:rsid w:val="002263DA"/>
    <w:rsid w:val="00226C35"/>
    <w:rsid w:val="002274D5"/>
    <w:rsid w:val="00231150"/>
    <w:rsid w:val="00231CCB"/>
    <w:rsid w:val="0023323C"/>
    <w:rsid w:val="0023380E"/>
    <w:rsid w:val="0023484E"/>
    <w:rsid w:val="00235CAC"/>
    <w:rsid w:val="00236931"/>
    <w:rsid w:val="002428C9"/>
    <w:rsid w:val="002437D9"/>
    <w:rsid w:val="00243E0E"/>
    <w:rsid w:val="00244404"/>
    <w:rsid w:val="002462AE"/>
    <w:rsid w:val="00252334"/>
    <w:rsid w:val="00253AA8"/>
    <w:rsid w:val="002542B0"/>
    <w:rsid w:val="00255197"/>
    <w:rsid w:val="00255E02"/>
    <w:rsid w:val="0025632D"/>
    <w:rsid w:val="00256798"/>
    <w:rsid w:val="00257AB8"/>
    <w:rsid w:val="00260B82"/>
    <w:rsid w:val="002611D6"/>
    <w:rsid w:val="0026199C"/>
    <w:rsid w:val="0026208E"/>
    <w:rsid w:val="0026402A"/>
    <w:rsid w:val="00264122"/>
    <w:rsid w:val="002645A0"/>
    <w:rsid w:val="00266FFE"/>
    <w:rsid w:val="0026715F"/>
    <w:rsid w:val="00267F3D"/>
    <w:rsid w:val="00272673"/>
    <w:rsid w:val="00272F4B"/>
    <w:rsid w:val="0027361D"/>
    <w:rsid w:val="00275A2D"/>
    <w:rsid w:val="00276C37"/>
    <w:rsid w:val="00276EC4"/>
    <w:rsid w:val="00280F01"/>
    <w:rsid w:val="00281332"/>
    <w:rsid w:val="0028364D"/>
    <w:rsid w:val="002954BF"/>
    <w:rsid w:val="00295862"/>
    <w:rsid w:val="002A1414"/>
    <w:rsid w:val="002A1956"/>
    <w:rsid w:val="002A2946"/>
    <w:rsid w:val="002A2ABB"/>
    <w:rsid w:val="002A7D9D"/>
    <w:rsid w:val="002B096A"/>
    <w:rsid w:val="002B2850"/>
    <w:rsid w:val="002B54CC"/>
    <w:rsid w:val="002C12F5"/>
    <w:rsid w:val="002C20AC"/>
    <w:rsid w:val="002C4681"/>
    <w:rsid w:val="002C7992"/>
    <w:rsid w:val="002D4247"/>
    <w:rsid w:val="002D5C31"/>
    <w:rsid w:val="002D7AED"/>
    <w:rsid w:val="002E0AA5"/>
    <w:rsid w:val="002E167F"/>
    <w:rsid w:val="002E32D5"/>
    <w:rsid w:val="002E37D2"/>
    <w:rsid w:val="002F0529"/>
    <w:rsid w:val="002F18FF"/>
    <w:rsid w:val="002F20B3"/>
    <w:rsid w:val="002F22C6"/>
    <w:rsid w:val="002F230F"/>
    <w:rsid w:val="002F29CF"/>
    <w:rsid w:val="002F3B78"/>
    <w:rsid w:val="002F6F60"/>
    <w:rsid w:val="002F78FB"/>
    <w:rsid w:val="002F7FD2"/>
    <w:rsid w:val="00301AD2"/>
    <w:rsid w:val="00304A31"/>
    <w:rsid w:val="003072E6"/>
    <w:rsid w:val="00310453"/>
    <w:rsid w:val="0031050B"/>
    <w:rsid w:val="003115BF"/>
    <w:rsid w:val="00311800"/>
    <w:rsid w:val="003127D5"/>
    <w:rsid w:val="00314B65"/>
    <w:rsid w:val="003150CB"/>
    <w:rsid w:val="00317473"/>
    <w:rsid w:val="00317838"/>
    <w:rsid w:val="00321C7A"/>
    <w:rsid w:val="00324FF4"/>
    <w:rsid w:val="003258C3"/>
    <w:rsid w:val="003267EB"/>
    <w:rsid w:val="00327EE4"/>
    <w:rsid w:val="00327FF1"/>
    <w:rsid w:val="003303EB"/>
    <w:rsid w:val="003321FF"/>
    <w:rsid w:val="00333459"/>
    <w:rsid w:val="00334BA4"/>
    <w:rsid w:val="00336147"/>
    <w:rsid w:val="00337134"/>
    <w:rsid w:val="0033765E"/>
    <w:rsid w:val="00337D3B"/>
    <w:rsid w:val="00343B77"/>
    <w:rsid w:val="003441A7"/>
    <w:rsid w:val="00344A80"/>
    <w:rsid w:val="0034610C"/>
    <w:rsid w:val="003465B0"/>
    <w:rsid w:val="00351BA8"/>
    <w:rsid w:val="00353451"/>
    <w:rsid w:val="00353CC7"/>
    <w:rsid w:val="003567BB"/>
    <w:rsid w:val="003569E1"/>
    <w:rsid w:val="003573FF"/>
    <w:rsid w:val="0035781A"/>
    <w:rsid w:val="003620D3"/>
    <w:rsid w:val="00362D9E"/>
    <w:rsid w:val="003631D8"/>
    <w:rsid w:val="003633A4"/>
    <w:rsid w:val="00364D10"/>
    <w:rsid w:val="00365362"/>
    <w:rsid w:val="0036733F"/>
    <w:rsid w:val="003759CB"/>
    <w:rsid w:val="0037667B"/>
    <w:rsid w:val="0037696D"/>
    <w:rsid w:val="00377547"/>
    <w:rsid w:val="00377C48"/>
    <w:rsid w:val="00380BE7"/>
    <w:rsid w:val="0038126C"/>
    <w:rsid w:val="00382471"/>
    <w:rsid w:val="00386F68"/>
    <w:rsid w:val="00386FAF"/>
    <w:rsid w:val="003908AA"/>
    <w:rsid w:val="00394178"/>
    <w:rsid w:val="003948DF"/>
    <w:rsid w:val="003974C9"/>
    <w:rsid w:val="003979AA"/>
    <w:rsid w:val="003A0A58"/>
    <w:rsid w:val="003A13B7"/>
    <w:rsid w:val="003A2A1E"/>
    <w:rsid w:val="003A2F3B"/>
    <w:rsid w:val="003B09CD"/>
    <w:rsid w:val="003B109F"/>
    <w:rsid w:val="003B177F"/>
    <w:rsid w:val="003B2774"/>
    <w:rsid w:val="003B394B"/>
    <w:rsid w:val="003B4486"/>
    <w:rsid w:val="003B58DC"/>
    <w:rsid w:val="003B5EBB"/>
    <w:rsid w:val="003C2E5F"/>
    <w:rsid w:val="003D02D0"/>
    <w:rsid w:val="003D2C40"/>
    <w:rsid w:val="003D4597"/>
    <w:rsid w:val="003D55AB"/>
    <w:rsid w:val="003D585D"/>
    <w:rsid w:val="003D602C"/>
    <w:rsid w:val="003D6367"/>
    <w:rsid w:val="003E093B"/>
    <w:rsid w:val="003E541F"/>
    <w:rsid w:val="003E5BE6"/>
    <w:rsid w:val="003E6DB8"/>
    <w:rsid w:val="003F5495"/>
    <w:rsid w:val="003F604C"/>
    <w:rsid w:val="003F62B6"/>
    <w:rsid w:val="00400370"/>
    <w:rsid w:val="00400D82"/>
    <w:rsid w:val="004015AA"/>
    <w:rsid w:val="00401715"/>
    <w:rsid w:val="00401B48"/>
    <w:rsid w:val="00402357"/>
    <w:rsid w:val="0040562B"/>
    <w:rsid w:val="004058E7"/>
    <w:rsid w:val="0040745D"/>
    <w:rsid w:val="00407BB8"/>
    <w:rsid w:val="004122E5"/>
    <w:rsid w:val="00413834"/>
    <w:rsid w:val="00414207"/>
    <w:rsid w:val="00416028"/>
    <w:rsid w:val="00417180"/>
    <w:rsid w:val="00421A05"/>
    <w:rsid w:val="004247DA"/>
    <w:rsid w:val="00425448"/>
    <w:rsid w:val="0042652B"/>
    <w:rsid w:val="004271AC"/>
    <w:rsid w:val="004278F1"/>
    <w:rsid w:val="00430A3D"/>
    <w:rsid w:val="00430BB8"/>
    <w:rsid w:val="00431AFB"/>
    <w:rsid w:val="00434AD2"/>
    <w:rsid w:val="0043DFED"/>
    <w:rsid w:val="004400C4"/>
    <w:rsid w:val="00440482"/>
    <w:rsid w:val="004405E5"/>
    <w:rsid w:val="00440C10"/>
    <w:rsid w:val="00441051"/>
    <w:rsid w:val="0044132F"/>
    <w:rsid w:val="004439FC"/>
    <w:rsid w:val="00444F3F"/>
    <w:rsid w:val="0044729E"/>
    <w:rsid w:val="004477E6"/>
    <w:rsid w:val="0045141C"/>
    <w:rsid w:val="00452127"/>
    <w:rsid w:val="004525F3"/>
    <w:rsid w:val="00462103"/>
    <w:rsid w:val="00462197"/>
    <w:rsid w:val="00463C38"/>
    <w:rsid w:val="00467F18"/>
    <w:rsid w:val="00470A04"/>
    <w:rsid w:val="00476897"/>
    <w:rsid w:val="0047785A"/>
    <w:rsid w:val="00477B8D"/>
    <w:rsid w:val="00477F18"/>
    <w:rsid w:val="00482349"/>
    <w:rsid w:val="00483EAC"/>
    <w:rsid w:val="00484BD4"/>
    <w:rsid w:val="00485654"/>
    <w:rsid w:val="004865F1"/>
    <w:rsid w:val="00486EC0"/>
    <w:rsid w:val="004906EB"/>
    <w:rsid w:val="00490933"/>
    <w:rsid w:val="00492650"/>
    <w:rsid w:val="0049742B"/>
    <w:rsid w:val="004A0796"/>
    <w:rsid w:val="004A1345"/>
    <w:rsid w:val="004A49B7"/>
    <w:rsid w:val="004A6CB0"/>
    <w:rsid w:val="004A78A4"/>
    <w:rsid w:val="004A791C"/>
    <w:rsid w:val="004B072C"/>
    <w:rsid w:val="004B1CAD"/>
    <w:rsid w:val="004B4E81"/>
    <w:rsid w:val="004B729D"/>
    <w:rsid w:val="004B7D71"/>
    <w:rsid w:val="004B7F29"/>
    <w:rsid w:val="004C00B1"/>
    <w:rsid w:val="004C0313"/>
    <w:rsid w:val="004C036D"/>
    <w:rsid w:val="004C0887"/>
    <w:rsid w:val="004C1732"/>
    <w:rsid w:val="004C640F"/>
    <w:rsid w:val="004D0A8D"/>
    <w:rsid w:val="004D2328"/>
    <w:rsid w:val="004D4595"/>
    <w:rsid w:val="004D4AD2"/>
    <w:rsid w:val="004D72FC"/>
    <w:rsid w:val="004E1201"/>
    <w:rsid w:val="004E4BAB"/>
    <w:rsid w:val="004E5097"/>
    <w:rsid w:val="004E5A01"/>
    <w:rsid w:val="004E6906"/>
    <w:rsid w:val="004F07F3"/>
    <w:rsid w:val="004F5941"/>
    <w:rsid w:val="004F6CF6"/>
    <w:rsid w:val="005011BB"/>
    <w:rsid w:val="005026E8"/>
    <w:rsid w:val="00505312"/>
    <w:rsid w:val="00505B28"/>
    <w:rsid w:val="00506DA9"/>
    <w:rsid w:val="00511148"/>
    <w:rsid w:val="00511B8B"/>
    <w:rsid w:val="00513F55"/>
    <w:rsid w:val="005142C1"/>
    <w:rsid w:val="005143F0"/>
    <w:rsid w:val="00515C1A"/>
    <w:rsid w:val="00515DFE"/>
    <w:rsid w:val="0052021F"/>
    <w:rsid w:val="00520741"/>
    <w:rsid w:val="00522993"/>
    <w:rsid w:val="00524E6C"/>
    <w:rsid w:val="0052509D"/>
    <w:rsid w:val="005260B4"/>
    <w:rsid w:val="00535811"/>
    <w:rsid w:val="00535F4F"/>
    <w:rsid w:val="005362DB"/>
    <w:rsid w:val="00540C4D"/>
    <w:rsid w:val="00541641"/>
    <w:rsid w:val="00544414"/>
    <w:rsid w:val="0054691E"/>
    <w:rsid w:val="00552CE1"/>
    <w:rsid w:val="00553CF3"/>
    <w:rsid w:val="00554AAA"/>
    <w:rsid w:val="00556E13"/>
    <w:rsid w:val="0055737D"/>
    <w:rsid w:val="00557651"/>
    <w:rsid w:val="00560DFA"/>
    <w:rsid w:val="00561A47"/>
    <w:rsid w:val="0056266E"/>
    <w:rsid w:val="00563C9C"/>
    <w:rsid w:val="0056413D"/>
    <w:rsid w:val="0056546E"/>
    <w:rsid w:val="00571D4E"/>
    <w:rsid w:val="00572AEF"/>
    <w:rsid w:val="00573729"/>
    <w:rsid w:val="00577BBB"/>
    <w:rsid w:val="00577DAC"/>
    <w:rsid w:val="00580582"/>
    <w:rsid w:val="00580E86"/>
    <w:rsid w:val="00580F46"/>
    <w:rsid w:val="0058176C"/>
    <w:rsid w:val="00584106"/>
    <w:rsid w:val="00584F2F"/>
    <w:rsid w:val="00587607"/>
    <w:rsid w:val="0059167D"/>
    <w:rsid w:val="00592324"/>
    <w:rsid w:val="00594569"/>
    <w:rsid w:val="00594ED0"/>
    <w:rsid w:val="0059567B"/>
    <w:rsid w:val="005A1A58"/>
    <w:rsid w:val="005A1AE6"/>
    <w:rsid w:val="005A1BA3"/>
    <w:rsid w:val="005A3BCC"/>
    <w:rsid w:val="005B5B8B"/>
    <w:rsid w:val="005B61F0"/>
    <w:rsid w:val="005C016C"/>
    <w:rsid w:val="005C079C"/>
    <w:rsid w:val="005C26AF"/>
    <w:rsid w:val="005C42D6"/>
    <w:rsid w:val="005C67B8"/>
    <w:rsid w:val="005C6D62"/>
    <w:rsid w:val="005D0A88"/>
    <w:rsid w:val="005D433F"/>
    <w:rsid w:val="005D43D6"/>
    <w:rsid w:val="005D4560"/>
    <w:rsid w:val="005D5831"/>
    <w:rsid w:val="005D6129"/>
    <w:rsid w:val="005E0B87"/>
    <w:rsid w:val="005E259F"/>
    <w:rsid w:val="005E3DAF"/>
    <w:rsid w:val="005E5200"/>
    <w:rsid w:val="005E5CD8"/>
    <w:rsid w:val="005E693A"/>
    <w:rsid w:val="005F1671"/>
    <w:rsid w:val="005F7A23"/>
    <w:rsid w:val="0060082C"/>
    <w:rsid w:val="00604498"/>
    <w:rsid w:val="0060456C"/>
    <w:rsid w:val="00604AAC"/>
    <w:rsid w:val="00607474"/>
    <w:rsid w:val="00607D44"/>
    <w:rsid w:val="0061110C"/>
    <w:rsid w:val="00616962"/>
    <w:rsid w:val="0061700D"/>
    <w:rsid w:val="0061770A"/>
    <w:rsid w:val="00620406"/>
    <w:rsid w:val="00623616"/>
    <w:rsid w:val="00633D4A"/>
    <w:rsid w:val="006373AF"/>
    <w:rsid w:val="00642042"/>
    <w:rsid w:val="00642AE0"/>
    <w:rsid w:val="006438C3"/>
    <w:rsid w:val="006533BD"/>
    <w:rsid w:val="006563A1"/>
    <w:rsid w:val="00661C30"/>
    <w:rsid w:val="0066235F"/>
    <w:rsid w:val="006648E5"/>
    <w:rsid w:val="00664978"/>
    <w:rsid w:val="00665F6A"/>
    <w:rsid w:val="0066688E"/>
    <w:rsid w:val="00666E47"/>
    <w:rsid w:val="006678CB"/>
    <w:rsid w:val="00673FCC"/>
    <w:rsid w:val="00674430"/>
    <w:rsid w:val="00676F1F"/>
    <w:rsid w:val="006770DD"/>
    <w:rsid w:val="0068027A"/>
    <w:rsid w:val="006803F0"/>
    <w:rsid w:val="00681397"/>
    <w:rsid w:val="00684CDD"/>
    <w:rsid w:val="00685746"/>
    <w:rsid w:val="00685C69"/>
    <w:rsid w:val="006861A8"/>
    <w:rsid w:val="00686CCA"/>
    <w:rsid w:val="00686EAC"/>
    <w:rsid w:val="006904A6"/>
    <w:rsid w:val="00692671"/>
    <w:rsid w:val="00695B1C"/>
    <w:rsid w:val="00695D98"/>
    <w:rsid w:val="006961BB"/>
    <w:rsid w:val="006962A0"/>
    <w:rsid w:val="0069789F"/>
    <w:rsid w:val="006A078F"/>
    <w:rsid w:val="006A1325"/>
    <w:rsid w:val="006A18F9"/>
    <w:rsid w:val="006A2353"/>
    <w:rsid w:val="006A27C9"/>
    <w:rsid w:val="006A4EE8"/>
    <w:rsid w:val="006A7871"/>
    <w:rsid w:val="006A7A52"/>
    <w:rsid w:val="006B44D1"/>
    <w:rsid w:val="006B4CEE"/>
    <w:rsid w:val="006B54A4"/>
    <w:rsid w:val="006B7AC1"/>
    <w:rsid w:val="006C2443"/>
    <w:rsid w:val="006C2B8E"/>
    <w:rsid w:val="006C4167"/>
    <w:rsid w:val="006D0CD4"/>
    <w:rsid w:val="006D181F"/>
    <w:rsid w:val="006D1E86"/>
    <w:rsid w:val="006D311C"/>
    <w:rsid w:val="006D429D"/>
    <w:rsid w:val="006D5868"/>
    <w:rsid w:val="006D6DB7"/>
    <w:rsid w:val="006E1285"/>
    <w:rsid w:val="006E173A"/>
    <w:rsid w:val="006E617A"/>
    <w:rsid w:val="006F37D1"/>
    <w:rsid w:val="006F4618"/>
    <w:rsid w:val="006F4846"/>
    <w:rsid w:val="006F6ADA"/>
    <w:rsid w:val="006F70F6"/>
    <w:rsid w:val="0070012A"/>
    <w:rsid w:val="00700776"/>
    <w:rsid w:val="00701220"/>
    <w:rsid w:val="00703FA5"/>
    <w:rsid w:val="007048D9"/>
    <w:rsid w:val="007049E9"/>
    <w:rsid w:val="007067BF"/>
    <w:rsid w:val="00706CD3"/>
    <w:rsid w:val="0070779B"/>
    <w:rsid w:val="00710D73"/>
    <w:rsid w:val="00711ED5"/>
    <w:rsid w:val="00712732"/>
    <w:rsid w:val="00712EBF"/>
    <w:rsid w:val="00714D3C"/>
    <w:rsid w:val="00714F7E"/>
    <w:rsid w:val="007165F7"/>
    <w:rsid w:val="00716B41"/>
    <w:rsid w:val="00716FB4"/>
    <w:rsid w:val="00720A32"/>
    <w:rsid w:val="00723F04"/>
    <w:rsid w:val="00724A53"/>
    <w:rsid w:val="00726079"/>
    <w:rsid w:val="00731CB6"/>
    <w:rsid w:val="00732E6C"/>
    <w:rsid w:val="00732F9C"/>
    <w:rsid w:val="007406C1"/>
    <w:rsid w:val="00740D36"/>
    <w:rsid w:val="00741B73"/>
    <w:rsid w:val="00742DE5"/>
    <w:rsid w:val="007466E5"/>
    <w:rsid w:val="00746C35"/>
    <w:rsid w:val="00747A4E"/>
    <w:rsid w:val="00747EF6"/>
    <w:rsid w:val="0075473E"/>
    <w:rsid w:val="00754D74"/>
    <w:rsid w:val="007627BB"/>
    <w:rsid w:val="00766C57"/>
    <w:rsid w:val="00766D26"/>
    <w:rsid w:val="00771601"/>
    <w:rsid w:val="00771BD7"/>
    <w:rsid w:val="00772E57"/>
    <w:rsid w:val="007742D5"/>
    <w:rsid w:val="007746F8"/>
    <w:rsid w:val="007747DF"/>
    <w:rsid w:val="00774E20"/>
    <w:rsid w:val="00777D24"/>
    <w:rsid w:val="00780F45"/>
    <w:rsid w:val="00783719"/>
    <w:rsid w:val="00783DB1"/>
    <w:rsid w:val="007846BB"/>
    <w:rsid w:val="00787431"/>
    <w:rsid w:val="007908A7"/>
    <w:rsid w:val="00792A76"/>
    <w:rsid w:val="00792E8E"/>
    <w:rsid w:val="00794A51"/>
    <w:rsid w:val="00796474"/>
    <w:rsid w:val="00796B72"/>
    <w:rsid w:val="007A000C"/>
    <w:rsid w:val="007A0946"/>
    <w:rsid w:val="007A77A7"/>
    <w:rsid w:val="007B213B"/>
    <w:rsid w:val="007B2B4F"/>
    <w:rsid w:val="007B2DDC"/>
    <w:rsid w:val="007B3686"/>
    <w:rsid w:val="007B4855"/>
    <w:rsid w:val="007B48B1"/>
    <w:rsid w:val="007B6663"/>
    <w:rsid w:val="007C25BB"/>
    <w:rsid w:val="007C2733"/>
    <w:rsid w:val="007C29B5"/>
    <w:rsid w:val="007C492E"/>
    <w:rsid w:val="007C6CC3"/>
    <w:rsid w:val="007E38E1"/>
    <w:rsid w:val="007E3AB3"/>
    <w:rsid w:val="007E4858"/>
    <w:rsid w:val="007F04FB"/>
    <w:rsid w:val="007F0CD4"/>
    <w:rsid w:val="007F1826"/>
    <w:rsid w:val="007F1902"/>
    <w:rsid w:val="007F397A"/>
    <w:rsid w:val="007F39D0"/>
    <w:rsid w:val="007F3E1D"/>
    <w:rsid w:val="007F4CF6"/>
    <w:rsid w:val="007F5D49"/>
    <w:rsid w:val="007F6801"/>
    <w:rsid w:val="007F7FC2"/>
    <w:rsid w:val="007FBA92"/>
    <w:rsid w:val="00802833"/>
    <w:rsid w:val="00803CA7"/>
    <w:rsid w:val="008054C2"/>
    <w:rsid w:val="0080632C"/>
    <w:rsid w:val="00806E39"/>
    <w:rsid w:val="00810EB5"/>
    <w:rsid w:val="00811415"/>
    <w:rsid w:val="00813F00"/>
    <w:rsid w:val="00814A3F"/>
    <w:rsid w:val="0081630C"/>
    <w:rsid w:val="008203B4"/>
    <w:rsid w:val="0082064C"/>
    <w:rsid w:val="0082188F"/>
    <w:rsid w:val="008255A9"/>
    <w:rsid w:val="008274FD"/>
    <w:rsid w:val="00832307"/>
    <w:rsid w:val="00832ADC"/>
    <w:rsid w:val="008335D1"/>
    <w:rsid w:val="00835ADE"/>
    <w:rsid w:val="0083693C"/>
    <w:rsid w:val="0084009F"/>
    <w:rsid w:val="0084092D"/>
    <w:rsid w:val="00840F84"/>
    <w:rsid w:val="00841D1E"/>
    <w:rsid w:val="00842AE7"/>
    <w:rsid w:val="008503C0"/>
    <w:rsid w:val="00852091"/>
    <w:rsid w:val="008520C5"/>
    <w:rsid w:val="008520F3"/>
    <w:rsid w:val="0085330D"/>
    <w:rsid w:val="00853D54"/>
    <w:rsid w:val="00854BCC"/>
    <w:rsid w:val="00856FF3"/>
    <w:rsid w:val="00857246"/>
    <w:rsid w:val="008577C7"/>
    <w:rsid w:val="00857957"/>
    <w:rsid w:val="00860759"/>
    <w:rsid w:val="0086402D"/>
    <w:rsid w:val="00870A1C"/>
    <w:rsid w:val="0087147C"/>
    <w:rsid w:val="00872E2C"/>
    <w:rsid w:val="00873E08"/>
    <w:rsid w:val="00874FFA"/>
    <w:rsid w:val="00876367"/>
    <w:rsid w:val="008767FE"/>
    <w:rsid w:val="00876A64"/>
    <w:rsid w:val="008843D1"/>
    <w:rsid w:val="008853A5"/>
    <w:rsid w:val="00885AD5"/>
    <w:rsid w:val="00886B01"/>
    <w:rsid w:val="00890FB1"/>
    <w:rsid w:val="008917B5"/>
    <w:rsid w:val="00893155"/>
    <w:rsid w:val="00893AA8"/>
    <w:rsid w:val="00893AAA"/>
    <w:rsid w:val="00893C2C"/>
    <w:rsid w:val="00894F1A"/>
    <w:rsid w:val="00895E27"/>
    <w:rsid w:val="00896970"/>
    <w:rsid w:val="00897780"/>
    <w:rsid w:val="008A084C"/>
    <w:rsid w:val="008A09EE"/>
    <w:rsid w:val="008A0F9D"/>
    <w:rsid w:val="008A1477"/>
    <w:rsid w:val="008A44EA"/>
    <w:rsid w:val="008A515B"/>
    <w:rsid w:val="008A5442"/>
    <w:rsid w:val="008A6C15"/>
    <w:rsid w:val="008B1BE1"/>
    <w:rsid w:val="008B1C23"/>
    <w:rsid w:val="008B3A3A"/>
    <w:rsid w:val="008B4786"/>
    <w:rsid w:val="008B59D5"/>
    <w:rsid w:val="008B63E5"/>
    <w:rsid w:val="008C0A55"/>
    <w:rsid w:val="008C1B82"/>
    <w:rsid w:val="008C299C"/>
    <w:rsid w:val="008C31C4"/>
    <w:rsid w:val="008C4BC5"/>
    <w:rsid w:val="008D01CE"/>
    <w:rsid w:val="008D09E8"/>
    <w:rsid w:val="008D2E8E"/>
    <w:rsid w:val="008D3B79"/>
    <w:rsid w:val="008D6D2C"/>
    <w:rsid w:val="008D74B7"/>
    <w:rsid w:val="008E0346"/>
    <w:rsid w:val="008E08DF"/>
    <w:rsid w:val="008E112E"/>
    <w:rsid w:val="008E5C39"/>
    <w:rsid w:val="008E628C"/>
    <w:rsid w:val="008E72AC"/>
    <w:rsid w:val="008E7A54"/>
    <w:rsid w:val="008E7B3B"/>
    <w:rsid w:val="008F0096"/>
    <w:rsid w:val="008F5771"/>
    <w:rsid w:val="008F66E4"/>
    <w:rsid w:val="00903C5C"/>
    <w:rsid w:val="00904E08"/>
    <w:rsid w:val="00905A15"/>
    <w:rsid w:val="00906DA5"/>
    <w:rsid w:val="009110E5"/>
    <w:rsid w:val="009111AD"/>
    <w:rsid w:val="00912688"/>
    <w:rsid w:val="00913714"/>
    <w:rsid w:val="00913D92"/>
    <w:rsid w:val="009144E3"/>
    <w:rsid w:val="00915729"/>
    <w:rsid w:val="00915A30"/>
    <w:rsid w:val="00920574"/>
    <w:rsid w:val="0092261D"/>
    <w:rsid w:val="0092590E"/>
    <w:rsid w:val="0092766E"/>
    <w:rsid w:val="009312B0"/>
    <w:rsid w:val="009342F5"/>
    <w:rsid w:val="00937672"/>
    <w:rsid w:val="00937F94"/>
    <w:rsid w:val="00941ED3"/>
    <w:rsid w:val="00943A28"/>
    <w:rsid w:val="00943D57"/>
    <w:rsid w:val="009446B0"/>
    <w:rsid w:val="00944724"/>
    <w:rsid w:val="00945403"/>
    <w:rsid w:val="009461A4"/>
    <w:rsid w:val="009474CA"/>
    <w:rsid w:val="009479FB"/>
    <w:rsid w:val="00950C45"/>
    <w:rsid w:val="009548D1"/>
    <w:rsid w:val="00957F73"/>
    <w:rsid w:val="00960047"/>
    <w:rsid w:val="0096258B"/>
    <w:rsid w:val="00962C33"/>
    <w:rsid w:val="009644DC"/>
    <w:rsid w:val="00965B3B"/>
    <w:rsid w:val="00966D53"/>
    <w:rsid w:val="00972831"/>
    <w:rsid w:val="00972DB6"/>
    <w:rsid w:val="00976034"/>
    <w:rsid w:val="00976E85"/>
    <w:rsid w:val="00977C41"/>
    <w:rsid w:val="00977C55"/>
    <w:rsid w:val="009808F0"/>
    <w:rsid w:val="00981456"/>
    <w:rsid w:val="009814F0"/>
    <w:rsid w:val="0098408F"/>
    <w:rsid w:val="009874CC"/>
    <w:rsid w:val="009907E4"/>
    <w:rsid w:val="00990FAE"/>
    <w:rsid w:val="0099292F"/>
    <w:rsid w:val="00996C88"/>
    <w:rsid w:val="009A017A"/>
    <w:rsid w:val="009A09E7"/>
    <w:rsid w:val="009A17D2"/>
    <w:rsid w:val="009A45E9"/>
    <w:rsid w:val="009B0287"/>
    <w:rsid w:val="009B3C62"/>
    <w:rsid w:val="009B7D81"/>
    <w:rsid w:val="009C1CBB"/>
    <w:rsid w:val="009C340E"/>
    <w:rsid w:val="009C3654"/>
    <w:rsid w:val="009D0842"/>
    <w:rsid w:val="009D1D1A"/>
    <w:rsid w:val="009D26B5"/>
    <w:rsid w:val="009D36D9"/>
    <w:rsid w:val="009D4909"/>
    <w:rsid w:val="009D5D8D"/>
    <w:rsid w:val="009D6BA6"/>
    <w:rsid w:val="009E012B"/>
    <w:rsid w:val="009E0C9A"/>
    <w:rsid w:val="009E2808"/>
    <w:rsid w:val="009E3026"/>
    <w:rsid w:val="009E43A9"/>
    <w:rsid w:val="009E4E1C"/>
    <w:rsid w:val="009E68DC"/>
    <w:rsid w:val="009E6D28"/>
    <w:rsid w:val="009E6F22"/>
    <w:rsid w:val="009E6F30"/>
    <w:rsid w:val="009E7B79"/>
    <w:rsid w:val="009E7D03"/>
    <w:rsid w:val="009F0D3D"/>
    <w:rsid w:val="009F3D3C"/>
    <w:rsid w:val="009F48A4"/>
    <w:rsid w:val="009F630B"/>
    <w:rsid w:val="009F64C8"/>
    <w:rsid w:val="009F6E5C"/>
    <w:rsid w:val="009F7F4F"/>
    <w:rsid w:val="00A00CB4"/>
    <w:rsid w:val="00A02FAD"/>
    <w:rsid w:val="00A04083"/>
    <w:rsid w:val="00A04662"/>
    <w:rsid w:val="00A046BB"/>
    <w:rsid w:val="00A05A9F"/>
    <w:rsid w:val="00A05B8A"/>
    <w:rsid w:val="00A05D6A"/>
    <w:rsid w:val="00A065CA"/>
    <w:rsid w:val="00A07E2C"/>
    <w:rsid w:val="00A12298"/>
    <w:rsid w:val="00A12744"/>
    <w:rsid w:val="00A1453C"/>
    <w:rsid w:val="00A16714"/>
    <w:rsid w:val="00A20F17"/>
    <w:rsid w:val="00A21809"/>
    <w:rsid w:val="00A23CDA"/>
    <w:rsid w:val="00A25264"/>
    <w:rsid w:val="00A25875"/>
    <w:rsid w:val="00A25D58"/>
    <w:rsid w:val="00A26D64"/>
    <w:rsid w:val="00A31185"/>
    <w:rsid w:val="00A32C31"/>
    <w:rsid w:val="00A34884"/>
    <w:rsid w:val="00A34EDB"/>
    <w:rsid w:val="00A378D3"/>
    <w:rsid w:val="00A407BB"/>
    <w:rsid w:val="00A4296C"/>
    <w:rsid w:val="00A4684F"/>
    <w:rsid w:val="00A46B63"/>
    <w:rsid w:val="00A46E62"/>
    <w:rsid w:val="00A5229A"/>
    <w:rsid w:val="00A54178"/>
    <w:rsid w:val="00A54CF5"/>
    <w:rsid w:val="00A57805"/>
    <w:rsid w:val="00A618EC"/>
    <w:rsid w:val="00A6210C"/>
    <w:rsid w:val="00A656DB"/>
    <w:rsid w:val="00A65AE3"/>
    <w:rsid w:val="00A65CE6"/>
    <w:rsid w:val="00A71510"/>
    <w:rsid w:val="00A715EF"/>
    <w:rsid w:val="00A7176B"/>
    <w:rsid w:val="00A736F7"/>
    <w:rsid w:val="00A75867"/>
    <w:rsid w:val="00A76D4F"/>
    <w:rsid w:val="00A77646"/>
    <w:rsid w:val="00A77EC4"/>
    <w:rsid w:val="00A807F7"/>
    <w:rsid w:val="00A80CEA"/>
    <w:rsid w:val="00A81680"/>
    <w:rsid w:val="00A819EF"/>
    <w:rsid w:val="00A828A7"/>
    <w:rsid w:val="00A84706"/>
    <w:rsid w:val="00A860D0"/>
    <w:rsid w:val="00A87697"/>
    <w:rsid w:val="00A900E8"/>
    <w:rsid w:val="00A911A1"/>
    <w:rsid w:val="00A91C61"/>
    <w:rsid w:val="00A92715"/>
    <w:rsid w:val="00A9324F"/>
    <w:rsid w:val="00A9412F"/>
    <w:rsid w:val="00A94C17"/>
    <w:rsid w:val="00A95041"/>
    <w:rsid w:val="00A955D0"/>
    <w:rsid w:val="00A96296"/>
    <w:rsid w:val="00A968D0"/>
    <w:rsid w:val="00A96AE9"/>
    <w:rsid w:val="00AA075A"/>
    <w:rsid w:val="00AA3A76"/>
    <w:rsid w:val="00AA3F34"/>
    <w:rsid w:val="00AA4174"/>
    <w:rsid w:val="00AA6EB8"/>
    <w:rsid w:val="00AB5786"/>
    <w:rsid w:val="00AB7596"/>
    <w:rsid w:val="00AB7AD6"/>
    <w:rsid w:val="00AC1D6B"/>
    <w:rsid w:val="00AC44C8"/>
    <w:rsid w:val="00AC46AB"/>
    <w:rsid w:val="00AC4F39"/>
    <w:rsid w:val="00AD05A6"/>
    <w:rsid w:val="00AD06B6"/>
    <w:rsid w:val="00AD2381"/>
    <w:rsid w:val="00AD29A8"/>
    <w:rsid w:val="00AD31D7"/>
    <w:rsid w:val="00AD47C6"/>
    <w:rsid w:val="00AD4854"/>
    <w:rsid w:val="00AD54CD"/>
    <w:rsid w:val="00AD6D21"/>
    <w:rsid w:val="00AE08A4"/>
    <w:rsid w:val="00AE0F53"/>
    <w:rsid w:val="00AE168E"/>
    <w:rsid w:val="00AE184A"/>
    <w:rsid w:val="00AE1F26"/>
    <w:rsid w:val="00AE3112"/>
    <w:rsid w:val="00AE60C5"/>
    <w:rsid w:val="00AF0180"/>
    <w:rsid w:val="00AF19D0"/>
    <w:rsid w:val="00AF1CE8"/>
    <w:rsid w:val="00AF2A4D"/>
    <w:rsid w:val="00AF3633"/>
    <w:rsid w:val="00AF5335"/>
    <w:rsid w:val="00AF5760"/>
    <w:rsid w:val="00AF7203"/>
    <w:rsid w:val="00B01EE6"/>
    <w:rsid w:val="00B057DE"/>
    <w:rsid w:val="00B127AD"/>
    <w:rsid w:val="00B17352"/>
    <w:rsid w:val="00B2100E"/>
    <w:rsid w:val="00B22758"/>
    <w:rsid w:val="00B2365C"/>
    <w:rsid w:val="00B300F8"/>
    <w:rsid w:val="00B314DC"/>
    <w:rsid w:val="00B31F5D"/>
    <w:rsid w:val="00B3204B"/>
    <w:rsid w:val="00B365D6"/>
    <w:rsid w:val="00B37858"/>
    <w:rsid w:val="00B40EE2"/>
    <w:rsid w:val="00B414A5"/>
    <w:rsid w:val="00B41D03"/>
    <w:rsid w:val="00B45FF2"/>
    <w:rsid w:val="00B46C55"/>
    <w:rsid w:val="00B47C52"/>
    <w:rsid w:val="00B508B3"/>
    <w:rsid w:val="00B52AE5"/>
    <w:rsid w:val="00B54A89"/>
    <w:rsid w:val="00B60ED7"/>
    <w:rsid w:val="00B613CA"/>
    <w:rsid w:val="00B63D81"/>
    <w:rsid w:val="00B64A0B"/>
    <w:rsid w:val="00B6558A"/>
    <w:rsid w:val="00B658B4"/>
    <w:rsid w:val="00B6601D"/>
    <w:rsid w:val="00B66DDA"/>
    <w:rsid w:val="00B70281"/>
    <w:rsid w:val="00B71C9E"/>
    <w:rsid w:val="00B71DDB"/>
    <w:rsid w:val="00B7609F"/>
    <w:rsid w:val="00B76390"/>
    <w:rsid w:val="00B80EE2"/>
    <w:rsid w:val="00B812FB"/>
    <w:rsid w:val="00B83DA1"/>
    <w:rsid w:val="00B8486D"/>
    <w:rsid w:val="00B866DA"/>
    <w:rsid w:val="00B90514"/>
    <w:rsid w:val="00B93C1D"/>
    <w:rsid w:val="00B940F7"/>
    <w:rsid w:val="00B94692"/>
    <w:rsid w:val="00B95213"/>
    <w:rsid w:val="00B95836"/>
    <w:rsid w:val="00B96C5F"/>
    <w:rsid w:val="00BA003C"/>
    <w:rsid w:val="00BA0B00"/>
    <w:rsid w:val="00BA10E1"/>
    <w:rsid w:val="00BA1435"/>
    <w:rsid w:val="00BA17BB"/>
    <w:rsid w:val="00BA484A"/>
    <w:rsid w:val="00BA53AA"/>
    <w:rsid w:val="00BA5A09"/>
    <w:rsid w:val="00BB21C6"/>
    <w:rsid w:val="00BB21D9"/>
    <w:rsid w:val="00BB3F0F"/>
    <w:rsid w:val="00BB5268"/>
    <w:rsid w:val="00BB7412"/>
    <w:rsid w:val="00BB7D91"/>
    <w:rsid w:val="00BC1E1A"/>
    <w:rsid w:val="00BC320D"/>
    <w:rsid w:val="00BC69C0"/>
    <w:rsid w:val="00BD0FD1"/>
    <w:rsid w:val="00BD119C"/>
    <w:rsid w:val="00BD2E0D"/>
    <w:rsid w:val="00BD44CD"/>
    <w:rsid w:val="00BE008C"/>
    <w:rsid w:val="00BE023C"/>
    <w:rsid w:val="00BE19DA"/>
    <w:rsid w:val="00BE4927"/>
    <w:rsid w:val="00BE7596"/>
    <w:rsid w:val="00BF0AF4"/>
    <w:rsid w:val="00BF11C2"/>
    <w:rsid w:val="00BF1CA3"/>
    <w:rsid w:val="00BF377D"/>
    <w:rsid w:val="00BF3937"/>
    <w:rsid w:val="00BF48A8"/>
    <w:rsid w:val="00BF4CE0"/>
    <w:rsid w:val="00BF5C09"/>
    <w:rsid w:val="00BF5C60"/>
    <w:rsid w:val="00BF5C70"/>
    <w:rsid w:val="00BF601E"/>
    <w:rsid w:val="00BF7A00"/>
    <w:rsid w:val="00C05466"/>
    <w:rsid w:val="00C0643E"/>
    <w:rsid w:val="00C06FDE"/>
    <w:rsid w:val="00C072EC"/>
    <w:rsid w:val="00C10C62"/>
    <w:rsid w:val="00C10DE9"/>
    <w:rsid w:val="00C11081"/>
    <w:rsid w:val="00C11A30"/>
    <w:rsid w:val="00C135EF"/>
    <w:rsid w:val="00C13A56"/>
    <w:rsid w:val="00C142B4"/>
    <w:rsid w:val="00C15D02"/>
    <w:rsid w:val="00C16DA2"/>
    <w:rsid w:val="00C21464"/>
    <w:rsid w:val="00C219EF"/>
    <w:rsid w:val="00C21A0E"/>
    <w:rsid w:val="00C21A38"/>
    <w:rsid w:val="00C24FC3"/>
    <w:rsid w:val="00C30BDE"/>
    <w:rsid w:val="00C30DC6"/>
    <w:rsid w:val="00C30EB9"/>
    <w:rsid w:val="00C3402D"/>
    <w:rsid w:val="00C34799"/>
    <w:rsid w:val="00C35A18"/>
    <w:rsid w:val="00C367E2"/>
    <w:rsid w:val="00C37B03"/>
    <w:rsid w:val="00C42C17"/>
    <w:rsid w:val="00C45DBB"/>
    <w:rsid w:val="00C46F9D"/>
    <w:rsid w:val="00C471D8"/>
    <w:rsid w:val="00C53EE2"/>
    <w:rsid w:val="00C54EFE"/>
    <w:rsid w:val="00C550C8"/>
    <w:rsid w:val="00C56DB1"/>
    <w:rsid w:val="00C62F25"/>
    <w:rsid w:val="00C63631"/>
    <w:rsid w:val="00C64325"/>
    <w:rsid w:val="00C64B29"/>
    <w:rsid w:val="00C661E7"/>
    <w:rsid w:val="00C66C89"/>
    <w:rsid w:val="00C705CB"/>
    <w:rsid w:val="00C7063D"/>
    <w:rsid w:val="00C72E8B"/>
    <w:rsid w:val="00C74BB6"/>
    <w:rsid w:val="00C80A26"/>
    <w:rsid w:val="00C80FCE"/>
    <w:rsid w:val="00C81F91"/>
    <w:rsid w:val="00C83B33"/>
    <w:rsid w:val="00C846BE"/>
    <w:rsid w:val="00C87AAF"/>
    <w:rsid w:val="00C91529"/>
    <w:rsid w:val="00C932B4"/>
    <w:rsid w:val="00C97B20"/>
    <w:rsid w:val="00C97C7E"/>
    <w:rsid w:val="00CA092B"/>
    <w:rsid w:val="00CA3358"/>
    <w:rsid w:val="00CA6E69"/>
    <w:rsid w:val="00CB15D8"/>
    <w:rsid w:val="00CB1C5E"/>
    <w:rsid w:val="00CB2DA8"/>
    <w:rsid w:val="00CB3679"/>
    <w:rsid w:val="00CC0BF9"/>
    <w:rsid w:val="00CC2F44"/>
    <w:rsid w:val="00CC37F4"/>
    <w:rsid w:val="00CC4D19"/>
    <w:rsid w:val="00CC66CF"/>
    <w:rsid w:val="00CC7D12"/>
    <w:rsid w:val="00CD088E"/>
    <w:rsid w:val="00CD1972"/>
    <w:rsid w:val="00CD2B87"/>
    <w:rsid w:val="00CD5E07"/>
    <w:rsid w:val="00CE0942"/>
    <w:rsid w:val="00CE27FD"/>
    <w:rsid w:val="00CF03E4"/>
    <w:rsid w:val="00CF0556"/>
    <w:rsid w:val="00CF3147"/>
    <w:rsid w:val="00CF40E0"/>
    <w:rsid w:val="00CF44F9"/>
    <w:rsid w:val="00CF671E"/>
    <w:rsid w:val="00CF7FDD"/>
    <w:rsid w:val="00D03FE6"/>
    <w:rsid w:val="00D04571"/>
    <w:rsid w:val="00D05C71"/>
    <w:rsid w:val="00D064EC"/>
    <w:rsid w:val="00D11308"/>
    <w:rsid w:val="00D119BD"/>
    <w:rsid w:val="00D12226"/>
    <w:rsid w:val="00D144E3"/>
    <w:rsid w:val="00D14C72"/>
    <w:rsid w:val="00D1535C"/>
    <w:rsid w:val="00D15DC0"/>
    <w:rsid w:val="00D165B1"/>
    <w:rsid w:val="00D248E7"/>
    <w:rsid w:val="00D2657D"/>
    <w:rsid w:val="00D2711F"/>
    <w:rsid w:val="00D27585"/>
    <w:rsid w:val="00D319EB"/>
    <w:rsid w:val="00D324FA"/>
    <w:rsid w:val="00D32F79"/>
    <w:rsid w:val="00D32FB2"/>
    <w:rsid w:val="00D347D7"/>
    <w:rsid w:val="00D36C8B"/>
    <w:rsid w:val="00D36D20"/>
    <w:rsid w:val="00D428F9"/>
    <w:rsid w:val="00D42FAA"/>
    <w:rsid w:val="00D43A4E"/>
    <w:rsid w:val="00D43DE2"/>
    <w:rsid w:val="00D445CA"/>
    <w:rsid w:val="00D44AA4"/>
    <w:rsid w:val="00D47978"/>
    <w:rsid w:val="00D501A8"/>
    <w:rsid w:val="00D51268"/>
    <w:rsid w:val="00D51BEF"/>
    <w:rsid w:val="00D52E02"/>
    <w:rsid w:val="00D53028"/>
    <w:rsid w:val="00D552A6"/>
    <w:rsid w:val="00D56B0A"/>
    <w:rsid w:val="00D56DFD"/>
    <w:rsid w:val="00D57399"/>
    <w:rsid w:val="00D576EB"/>
    <w:rsid w:val="00D579FF"/>
    <w:rsid w:val="00D57DCF"/>
    <w:rsid w:val="00D61F6D"/>
    <w:rsid w:val="00D620C7"/>
    <w:rsid w:val="00D66DC1"/>
    <w:rsid w:val="00D70AC8"/>
    <w:rsid w:val="00D71AEE"/>
    <w:rsid w:val="00D734B8"/>
    <w:rsid w:val="00D740BD"/>
    <w:rsid w:val="00D746CA"/>
    <w:rsid w:val="00D7488F"/>
    <w:rsid w:val="00D775BA"/>
    <w:rsid w:val="00D77E54"/>
    <w:rsid w:val="00D7F896"/>
    <w:rsid w:val="00D8651A"/>
    <w:rsid w:val="00D867BD"/>
    <w:rsid w:val="00D87C27"/>
    <w:rsid w:val="00D91221"/>
    <w:rsid w:val="00D94F9A"/>
    <w:rsid w:val="00D952BD"/>
    <w:rsid w:val="00D95307"/>
    <w:rsid w:val="00D95FF0"/>
    <w:rsid w:val="00DA07B5"/>
    <w:rsid w:val="00DA6CBF"/>
    <w:rsid w:val="00DA7799"/>
    <w:rsid w:val="00DB2D34"/>
    <w:rsid w:val="00DB5367"/>
    <w:rsid w:val="00DB6C6C"/>
    <w:rsid w:val="00DC03F5"/>
    <w:rsid w:val="00DC1A3C"/>
    <w:rsid w:val="00DC4EDE"/>
    <w:rsid w:val="00DC7888"/>
    <w:rsid w:val="00DD025B"/>
    <w:rsid w:val="00DD1445"/>
    <w:rsid w:val="00DD2B99"/>
    <w:rsid w:val="00DD3DA7"/>
    <w:rsid w:val="00DD5073"/>
    <w:rsid w:val="00DD5EE3"/>
    <w:rsid w:val="00DD6DD1"/>
    <w:rsid w:val="00DE00DC"/>
    <w:rsid w:val="00DE096F"/>
    <w:rsid w:val="00DE4756"/>
    <w:rsid w:val="00DE57B9"/>
    <w:rsid w:val="00DE7A16"/>
    <w:rsid w:val="00DF55E2"/>
    <w:rsid w:val="00E05D40"/>
    <w:rsid w:val="00E07FAC"/>
    <w:rsid w:val="00E11D8D"/>
    <w:rsid w:val="00E143A4"/>
    <w:rsid w:val="00E155DB"/>
    <w:rsid w:val="00E15717"/>
    <w:rsid w:val="00E202EC"/>
    <w:rsid w:val="00E2223D"/>
    <w:rsid w:val="00E23C21"/>
    <w:rsid w:val="00E23C57"/>
    <w:rsid w:val="00E24921"/>
    <w:rsid w:val="00E268F8"/>
    <w:rsid w:val="00E26982"/>
    <w:rsid w:val="00E27190"/>
    <w:rsid w:val="00E27F3A"/>
    <w:rsid w:val="00E36287"/>
    <w:rsid w:val="00E3696D"/>
    <w:rsid w:val="00E4063D"/>
    <w:rsid w:val="00E43B79"/>
    <w:rsid w:val="00E45FC5"/>
    <w:rsid w:val="00E51163"/>
    <w:rsid w:val="00E54897"/>
    <w:rsid w:val="00E655D3"/>
    <w:rsid w:val="00E660D5"/>
    <w:rsid w:val="00E67EE7"/>
    <w:rsid w:val="00E7119E"/>
    <w:rsid w:val="00E71D03"/>
    <w:rsid w:val="00E71E87"/>
    <w:rsid w:val="00E72BFB"/>
    <w:rsid w:val="00E747D7"/>
    <w:rsid w:val="00E75601"/>
    <w:rsid w:val="00E7753E"/>
    <w:rsid w:val="00E77BDD"/>
    <w:rsid w:val="00E77DC6"/>
    <w:rsid w:val="00E80772"/>
    <w:rsid w:val="00E8090B"/>
    <w:rsid w:val="00E80A8A"/>
    <w:rsid w:val="00E80F5B"/>
    <w:rsid w:val="00E81456"/>
    <w:rsid w:val="00E815F2"/>
    <w:rsid w:val="00E83DCA"/>
    <w:rsid w:val="00E8450A"/>
    <w:rsid w:val="00E847C1"/>
    <w:rsid w:val="00E9528E"/>
    <w:rsid w:val="00E95BA1"/>
    <w:rsid w:val="00EA19D2"/>
    <w:rsid w:val="00EA2078"/>
    <w:rsid w:val="00EA66E5"/>
    <w:rsid w:val="00EA729E"/>
    <w:rsid w:val="00EA76F7"/>
    <w:rsid w:val="00EB0476"/>
    <w:rsid w:val="00EB14E6"/>
    <w:rsid w:val="00EB1E5B"/>
    <w:rsid w:val="00EB269F"/>
    <w:rsid w:val="00EB46EA"/>
    <w:rsid w:val="00EB7104"/>
    <w:rsid w:val="00EC0369"/>
    <w:rsid w:val="00EC2561"/>
    <w:rsid w:val="00EC3411"/>
    <w:rsid w:val="00EC698A"/>
    <w:rsid w:val="00EC769E"/>
    <w:rsid w:val="00ED08AC"/>
    <w:rsid w:val="00ED1990"/>
    <w:rsid w:val="00ED4208"/>
    <w:rsid w:val="00ED4A84"/>
    <w:rsid w:val="00ED6A8A"/>
    <w:rsid w:val="00ED79C4"/>
    <w:rsid w:val="00EE003E"/>
    <w:rsid w:val="00EE1223"/>
    <w:rsid w:val="00EE19AB"/>
    <w:rsid w:val="00EE1B71"/>
    <w:rsid w:val="00EE34EC"/>
    <w:rsid w:val="00EE3624"/>
    <w:rsid w:val="00EE4E24"/>
    <w:rsid w:val="00EE4E4D"/>
    <w:rsid w:val="00EE6362"/>
    <w:rsid w:val="00EE6F76"/>
    <w:rsid w:val="00EE7622"/>
    <w:rsid w:val="00EF687A"/>
    <w:rsid w:val="00F018D6"/>
    <w:rsid w:val="00F01C2B"/>
    <w:rsid w:val="00F0302D"/>
    <w:rsid w:val="00F03C00"/>
    <w:rsid w:val="00F04004"/>
    <w:rsid w:val="00F04716"/>
    <w:rsid w:val="00F04E3B"/>
    <w:rsid w:val="00F053E6"/>
    <w:rsid w:val="00F10A2C"/>
    <w:rsid w:val="00F12A0E"/>
    <w:rsid w:val="00F14524"/>
    <w:rsid w:val="00F1761E"/>
    <w:rsid w:val="00F2170A"/>
    <w:rsid w:val="00F23C76"/>
    <w:rsid w:val="00F25920"/>
    <w:rsid w:val="00F263AB"/>
    <w:rsid w:val="00F26B43"/>
    <w:rsid w:val="00F2784F"/>
    <w:rsid w:val="00F30AE6"/>
    <w:rsid w:val="00F31A0D"/>
    <w:rsid w:val="00F31F88"/>
    <w:rsid w:val="00F31FFE"/>
    <w:rsid w:val="00F343DD"/>
    <w:rsid w:val="00F35394"/>
    <w:rsid w:val="00F42C0A"/>
    <w:rsid w:val="00F439F0"/>
    <w:rsid w:val="00F43E19"/>
    <w:rsid w:val="00F462EF"/>
    <w:rsid w:val="00F47539"/>
    <w:rsid w:val="00F50328"/>
    <w:rsid w:val="00F5090A"/>
    <w:rsid w:val="00F50B06"/>
    <w:rsid w:val="00F50E51"/>
    <w:rsid w:val="00F51665"/>
    <w:rsid w:val="00F52692"/>
    <w:rsid w:val="00F527C2"/>
    <w:rsid w:val="00F537D2"/>
    <w:rsid w:val="00F53833"/>
    <w:rsid w:val="00F538DE"/>
    <w:rsid w:val="00F54032"/>
    <w:rsid w:val="00F55092"/>
    <w:rsid w:val="00F5587B"/>
    <w:rsid w:val="00F55B3B"/>
    <w:rsid w:val="00F56F13"/>
    <w:rsid w:val="00F57786"/>
    <w:rsid w:val="00F608C2"/>
    <w:rsid w:val="00F6108E"/>
    <w:rsid w:val="00F6369F"/>
    <w:rsid w:val="00F65F42"/>
    <w:rsid w:val="00F73127"/>
    <w:rsid w:val="00F7647F"/>
    <w:rsid w:val="00F76C8C"/>
    <w:rsid w:val="00F77624"/>
    <w:rsid w:val="00F83FA8"/>
    <w:rsid w:val="00F847EB"/>
    <w:rsid w:val="00F869B7"/>
    <w:rsid w:val="00F87450"/>
    <w:rsid w:val="00F90123"/>
    <w:rsid w:val="00F9186E"/>
    <w:rsid w:val="00F93D4F"/>
    <w:rsid w:val="00F94DE6"/>
    <w:rsid w:val="00F94EBC"/>
    <w:rsid w:val="00F9796C"/>
    <w:rsid w:val="00F97FE2"/>
    <w:rsid w:val="00FA00F7"/>
    <w:rsid w:val="00FA0204"/>
    <w:rsid w:val="00FA0C7C"/>
    <w:rsid w:val="00FA151F"/>
    <w:rsid w:val="00FA25AF"/>
    <w:rsid w:val="00FA2C4C"/>
    <w:rsid w:val="00FA3CA8"/>
    <w:rsid w:val="00FA42F1"/>
    <w:rsid w:val="00FA517D"/>
    <w:rsid w:val="00FA5DC8"/>
    <w:rsid w:val="00FA7DAD"/>
    <w:rsid w:val="00FA7DE1"/>
    <w:rsid w:val="00FB0C1D"/>
    <w:rsid w:val="00FB0F5E"/>
    <w:rsid w:val="00FB0F65"/>
    <w:rsid w:val="00FB1876"/>
    <w:rsid w:val="00FB235F"/>
    <w:rsid w:val="00FB316B"/>
    <w:rsid w:val="00FB323A"/>
    <w:rsid w:val="00FB3CC2"/>
    <w:rsid w:val="00FB419D"/>
    <w:rsid w:val="00FB61A8"/>
    <w:rsid w:val="00FB7C92"/>
    <w:rsid w:val="00FB7FBE"/>
    <w:rsid w:val="00FC0A76"/>
    <w:rsid w:val="00FC6C6F"/>
    <w:rsid w:val="00FD1339"/>
    <w:rsid w:val="00FD15E7"/>
    <w:rsid w:val="00FD1E27"/>
    <w:rsid w:val="00FD22ED"/>
    <w:rsid w:val="00FD3CD3"/>
    <w:rsid w:val="00FD589A"/>
    <w:rsid w:val="00FD7A97"/>
    <w:rsid w:val="00FE0F56"/>
    <w:rsid w:val="00FE1199"/>
    <w:rsid w:val="00FE2D44"/>
    <w:rsid w:val="00FE440C"/>
    <w:rsid w:val="00FF0645"/>
    <w:rsid w:val="00FF0ABF"/>
    <w:rsid w:val="00FF247C"/>
    <w:rsid w:val="00FF255F"/>
    <w:rsid w:val="00FF3B56"/>
    <w:rsid w:val="00FF40A0"/>
    <w:rsid w:val="00FF40E8"/>
    <w:rsid w:val="00FF6D9F"/>
    <w:rsid w:val="011F0B4F"/>
    <w:rsid w:val="014CAC8D"/>
    <w:rsid w:val="01522CE4"/>
    <w:rsid w:val="015F8379"/>
    <w:rsid w:val="01987ABC"/>
    <w:rsid w:val="01AB2693"/>
    <w:rsid w:val="01AE3AC4"/>
    <w:rsid w:val="01D1F53D"/>
    <w:rsid w:val="0200EB02"/>
    <w:rsid w:val="02258E8B"/>
    <w:rsid w:val="025BD110"/>
    <w:rsid w:val="02886C92"/>
    <w:rsid w:val="0288BE01"/>
    <w:rsid w:val="0289D7A7"/>
    <w:rsid w:val="02922A1D"/>
    <w:rsid w:val="029ED268"/>
    <w:rsid w:val="02B81B61"/>
    <w:rsid w:val="02C25852"/>
    <w:rsid w:val="02EC3FD9"/>
    <w:rsid w:val="02F30E3D"/>
    <w:rsid w:val="0390C01C"/>
    <w:rsid w:val="03BA0A00"/>
    <w:rsid w:val="03F3DC3D"/>
    <w:rsid w:val="042A95E7"/>
    <w:rsid w:val="042A9811"/>
    <w:rsid w:val="042C0ACF"/>
    <w:rsid w:val="043C19C3"/>
    <w:rsid w:val="049B58B2"/>
    <w:rsid w:val="04B36B50"/>
    <w:rsid w:val="04DCF1FF"/>
    <w:rsid w:val="050B1F09"/>
    <w:rsid w:val="052CE73F"/>
    <w:rsid w:val="057FF5FB"/>
    <w:rsid w:val="05BB4E29"/>
    <w:rsid w:val="05C02C2D"/>
    <w:rsid w:val="05D0BADA"/>
    <w:rsid w:val="05E29E7C"/>
    <w:rsid w:val="05F01F54"/>
    <w:rsid w:val="0624A3E4"/>
    <w:rsid w:val="062B46E8"/>
    <w:rsid w:val="0630DA19"/>
    <w:rsid w:val="064C6B47"/>
    <w:rsid w:val="065EA08E"/>
    <w:rsid w:val="067527C6"/>
    <w:rsid w:val="0678EBDF"/>
    <w:rsid w:val="06A22F95"/>
    <w:rsid w:val="06B18148"/>
    <w:rsid w:val="06B8F0EE"/>
    <w:rsid w:val="06C9E5EC"/>
    <w:rsid w:val="06EBA4A5"/>
    <w:rsid w:val="07217DBF"/>
    <w:rsid w:val="0750F161"/>
    <w:rsid w:val="07599F13"/>
    <w:rsid w:val="0764578F"/>
    <w:rsid w:val="076C0A42"/>
    <w:rsid w:val="076E6194"/>
    <w:rsid w:val="0775A38E"/>
    <w:rsid w:val="079F449F"/>
    <w:rsid w:val="07B064D9"/>
    <w:rsid w:val="0813345C"/>
    <w:rsid w:val="0819DC5C"/>
    <w:rsid w:val="08253B13"/>
    <w:rsid w:val="0838D41B"/>
    <w:rsid w:val="087817CC"/>
    <w:rsid w:val="088D8477"/>
    <w:rsid w:val="08DB63C7"/>
    <w:rsid w:val="08E5AB49"/>
    <w:rsid w:val="09095676"/>
    <w:rsid w:val="09175608"/>
    <w:rsid w:val="09300359"/>
    <w:rsid w:val="0952A3ED"/>
    <w:rsid w:val="0992368D"/>
    <w:rsid w:val="09937AD7"/>
    <w:rsid w:val="099C06B8"/>
    <w:rsid w:val="09B18E74"/>
    <w:rsid w:val="09D64A9F"/>
    <w:rsid w:val="09D8C7D7"/>
    <w:rsid w:val="09EAA1BD"/>
    <w:rsid w:val="0A27B19B"/>
    <w:rsid w:val="0A3C87D1"/>
    <w:rsid w:val="0A41792E"/>
    <w:rsid w:val="0A4C9506"/>
    <w:rsid w:val="0A4F3B40"/>
    <w:rsid w:val="0A525054"/>
    <w:rsid w:val="0A59C305"/>
    <w:rsid w:val="0A6B736D"/>
    <w:rsid w:val="0ADEF880"/>
    <w:rsid w:val="0B3EBEA6"/>
    <w:rsid w:val="0B77CF63"/>
    <w:rsid w:val="0B78DF02"/>
    <w:rsid w:val="0B855B1E"/>
    <w:rsid w:val="0B9CF2CD"/>
    <w:rsid w:val="0BDB4821"/>
    <w:rsid w:val="0C048ACB"/>
    <w:rsid w:val="0C0BB538"/>
    <w:rsid w:val="0C1A68B3"/>
    <w:rsid w:val="0C1C9C02"/>
    <w:rsid w:val="0C3312CE"/>
    <w:rsid w:val="0C574538"/>
    <w:rsid w:val="0C85F6C8"/>
    <w:rsid w:val="0C8759B2"/>
    <w:rsid w:val="0CB53182"/>
    <w:rsid w:val="0CE6199C"/>
    <w:rsid w:val="0D07DF06"/>
    <w:rsid w:val="0D1DA25B"/>
    <w:rsid w:val="0D2098D7"/>
    <w:rsid w:val="0D69A6E9"/>
    <w:rsid w:val="0E049056"/>
    <w:rsid w:val="0E2C0BFA"/>
    <w:rsid w:val="0E33D5A4"/>
    <w:rsid w:val="0E990334"/>
    <w:rsid w:val="0EA5D40F"/>
    <w:rsid w:val="0EB340E0"/>
    <w:rsid w:val="0EDDFDDB"/>
    <w:rsid w:val="0EE682D9"/>
    <w:rsid w:val="0EFDADF4"/>
    <w:rsid w:val="0F09CA95"/>
    <w:rsid w:val="0F544F97"/>
    <w:rsid w:val="0F58E5F2"/>
    <w:rsid w:val="0FA0B89B"/>
    <w:rsid w:val="0FE05B8E"/>
    <w:rsid w:val="100A3CF2"/>
    <w:rsid w:val="10289EEA"/>
    <w:rsid w:val="10605114"/>
    <w:rsid w:val="10627E61"/>
    <w:rsid w:val="1083A23A"/>
    <w:rsid w:val="10A196F5"/>
    <w:rsid w:val="10B31612"/>
    <w:rsid w:val="10CC8C01"/>
    <w:rsid w:val="10D80203"/>
    <w:rsid w:val="1125DA62"/>
    <w:rsid w:val="11349AF8"/>
    <w:rsid w:val="1173FC46"/>
    <w:rsid w:val="119D0030"/>
    <w:rsid w:val="119FEA0E"/>
    <w:rsid w:val="11C98547"/>
    <w:rsid w:val="11CF4219"/>
    <w:rsid w:val="11EA451C"/>
    <w:rsid w:val="11FC2175"/>
    <w:rsid w:val="12A3AA19"/>
    <w:rsid w:val="12A6F8E3"/>
    <w:rsid w:val="12B00377"/>
    <w:rsid w:val="12D59564"/>
    <w:rsid w:val="12D93CE0"/>
    <w:rsid w:val="1331C0D8"/>
    <w:rsid w:val="13497E10"/>
    <w:rsid w:val="13D72A89"/>
    <w:rsid w:val="14393B98"/>
    <w:rsid w:val="14422A00"/>
    <w:rsid w:val="145BDBAF"/>
    <w:rsid w:val="1472E3A3"/>
    <w:rsid w:val="1491A70F"/>
    <w:rsid w:val="14928A58"/>
    <w:rsid w:val="14C4A7C8"/>
    <w:rsid w:val="14D43918"/>
    <w:rsid w:val="15057900"/>
    <w:rsid w:val="1533C237"/>
    <w:rsid w:val="154DCBA2"/>
    <w:rsid w:val="154FEA50"/>
    <w:rsid w:val="15642A2A"/>
    <w:rsid w:val="15656B9D"/>
    <w:rsid w:val="15AA4DEF"/>
    <w:rsid w:val="15B62D1B"/>
    <w:rsid w:val="15E5A9E7"/>
    <w:rsid w:val="16021DB7"/>
    <w:rsid w:val="1621BDCD"/>
    <w:rsid w:val="162996FC"/>
    <w:rsid w:val="16328171"/>
    <w:rsid w:val="1666DF2A"/>
    <w:rsid w:val="167918DD"/>
    <w:rsid w:val="16A5D404"/>
    <w:rsid w:val="16BC373B"/>
    <w:rsid w:val="16C4C319"/>
    <w:rsid w:val="1720BB16"/>
    <w:rsid w:val="1731D73C"/>
    <w:rsid w:val="174FA2E7"/>
    <w:rsid w:val="176E4DB9"/>
    <w:rsid w:val="177AD98E"/>
    <w:rsid w:val="179489A7"/>
    <w:rsid w:val="17A23FA8"/>
    <w:rsid w:val="17D7A566"/>
    <w:rsid w:val="17E27446"/>
    <w:rsid w:val="17E789BA"/>
    <w:rsid w:val="18446AF3"/>
    <w:rsid w:val="187BC830"/>
    <w:rsid w:val="189AA9C5"/>
    <w:rsid w:val="189D97F0"/>
    <w:rsid w:val="18A925BA"/>
    <w:rsid w:val="19215317"/>
    <w:rsid w:val="1929E26D"/>
    <w:rsid w:val="19614651"/>
    <w:rsid w:val="1990A1FF"/>
    <w:rsid w:val="19B68101"/>
    <w:rsid w:val="19C66486"/>
    <w:rsid w:val="19F42E1A"/>
    <w:rsid w:val="1A016654"/>
    <w:rsid w:val="1A1251EC"/>
    <w:rsid w:val="1A54C9FB"/>
    <w:rsid w:val="1A5F80AE"/>
    <w:rsid w:val="1A611E24"/>
    <w:rsid w:val="1A6FCAD0"/>
    <w:rsid w:val="1A713619"/>
    <w:rsid w:val="1A917BBF"/>
    <w:rsid w:val="1A9F7F1A"/>
    <w:rsid w:val="1AAEE870"/>
    <w:rsid w:val="1AD137B9"/>
    <w:rsid w:val="1AFA0CE1"/>
    <w:rsid w:val="1B01CAB0"/>
    <w:rsid w:val="1B259A4B"/>
    <w:rsid w:val="1B2A81E1"/>
    <w:rsid w:val="1B2A925E"/>
    <w:rsid w:val="1B346B8F"/>
    <w:rsid w:val="1B37948C"/>
    <w:rsid w:val="1B442C50"/>
    <w:rsid w:val="1B68B316"/>
    <w:rsid w:val="1BE27684"/>
    <w:rsid w:val="1C18ECD8"/>
    <w:rsid w:val="1C25D54A"/>
    <w:rsid w:val="1C96DD55"/>
    <w:rsid w:val="1CA5B268"/>
    <w:rsid w:val="1CAB39DF"/>
    <w:rsid w:val="1CCE3F43"/>
    <w:rsid w:val="1CFB3613"/>
    <w:rsid w:val="1D18DEC6"/>
    <w:rsid w:val="1D30FEA5"/>
    <w:rsid w:val="1D3ED41C"/>
    <w:rsid w:val="1D4448A8"/>
    <w:rsid w:val="1D4F2EA7"/>
    <w:rsid w:val="1D503575"/>
    <w:rsid w:val="1D8EC7F4"/>
    <w:rsid w:val="1D9ED2CE"/>
    <w:rsid w:val="1DBEDC36"/>
    <w:rsid w:val="1DCE5C53"/>
    <w:rsid w:val="1DDFEE0D"/>
    <w:rsid w:val="1E423B1E"/>
    <w:rsid w:val="1E4F7572"/>
    <w:rsid w:val="1E61ADEF"/>
    <w:rsid w:val="1E9E27E8"/>
    <w:rsid w:val="1EA218CC"/>
    <w:rsid w:val="1EB18D1B"/>
    <w:rsid w:val="1F3F93F8"/>
    <w:rsid w:val="1F458927"/>
    <w:rsid w:val="1F4D7DCC"/>
    <w:rsid w:val="1F652F3A"/>
    <w:rsid w:val="1F701A0D"/>
    <w:rsid w:val="1FB369CA"/>
    <w:rsid w:val="1FD029E1"/>
    <w:rsid w:val="1FDA865E"/>
    <w:rsid w:val="1FDB7CCD"/>
    <w:rsid w:val="1FECC9A1"/>
    <w:rsid w:val="1FF4915E"/>
    <w:rsid w:val="200F0DDD"/>
    <w:rsid w:val="20466DBC"/>
    <w:rsid w:val="204C2A07"/>
    <w:rsid w:val="205D37F7"/>
    <w:rsid w:val="20D3CCB3"/>
    <w:rsid w:val="20E8B3E0"/>
    <w:rsid w:val="2111BE43"/>
    <w:rsid w:val="211564DD"/>
    <w:rsid w:val="2125EA6B"/>
    <w:rsid w:val="2142B002"/>
    <w:rsid w:val="216AB565"/>
    <w:rsid w:val="2181E1CC"/>
    <w:rsid w:val="219FFDAA"/>
    <w:rsid w:val="21AAB8E2"/>
    <w:rsid w:val="21EEF4D2"/>
    <w:rsid w:val="22171D4C"/>
    <w:rsid w:val="229F727B"/>
    <w:rsid w:val="22C1756A"/>
    <w:rsid w:val="22D8C2F5"/>
    <w:rsid w:val="22DC499E"/>
    <w:rsid w:val="22EDC27B"/>
    <w:rsid w:val="22F554F7"/>
    <w:rsid w:val="230389AB"/>
    <w:rsid w:val="230E4253"/>
    <w:rsid w:val="231A26A5"/>
    <w:rsid w:val="231E02C5"/>
    <w:rsid w:val="23208B7B"/>
    <w:rsid w:val="2346F8E5"/>
    <w:rsid w:val="234827EC"/>
    <w:rsid w:val="23791FA1"/>
    <w:rsid w:val="239BECF6"/>
    <w:rsid w:val="23CEE8D6"/>
    <w:rsid w:val="23CFAC46"/>
    <w:rsid w:val="23E7E590"/>
    <w:rsid w:val="23F334DB"/>
    <w:rsid w:val="24793C25"/>
    <w:rsid w:val="247A2B22"/>
    <w:rsid w:val="24F55120"/>
    <w:rsid w:val="24FA4DB4"/>
    <w:rsid w:val="2520DF92"/>
    <w:rsid w:val="25221574"/>
    <w:rsid w:val="252E876C"/>
    <w:rsid w:val="25429ED8"/>
    <w:rsid w:val="25856B9C"/>
    <w:rsid w:val="258DABE2"/>
    <w:rsid w:val="25A7CF5F"/>
    <w:rsid w:val="260B70F5"/>
    <w:rsid w:val="26117EFC"/>
    <w:rsid w:val="26329481"/>
    <w:rsid w:val="263C97B9"/>
    <w:rsid w:val="266220F1"/>
    <w:rsid w:val="267D0E37"/>
    <w:rsid w:val="26E9137D"/>
    <w:rsid w:val="275AA5C7"/>
    <w:rsid w:val="276668FB"/>
    <w:rsid w:val="2777DCEB"/>
    <w:rsid w:val="27972E0D"/>
    <w:rsid w:val="27A5A5CA"/>
    <w:rsid w:val="27DE44F0"/>
    <w:rsid w:val="280665BC"/>
    <w:rsid w:val="280FCEC3"/>
    <w:rsid w:val="280FDFA3"/>
    <w:rsid w:val="282814B3"/>
    <w:rsid w:val="282C1F1A"/>
    <w:rsid w:val="286A01E1"/>
    <w:rsid w:val="28B35CE8"/>
    <w:rsid w:val="28E5D3BC"/>
    <w:rsid w:val="28FD7227"/>
    <w:rsid w:val="295B3CFA"/>
    <w:rsid w:val="296CB5D7"/>
    <w:rsid w:val="297A3208"/>
    <w:rsid w:val="29989ADC"/>
    <w:rsid w:val="299BA6BC"/>
    <w:rsid w:val="29A5A23B"/>
    <w:rsid w:val="29B791E6"/>
    <w:rsid w:val="29B79B43"/>
    <w:rsid w:val="29F2A6F4"/>
    <w:rsid w:val="2A32ED38"/>
    <w:rsid w:val="2A4DF70A"/>
    <w:rsid w:val="2A61AA8C"/>
    <w:rsid w:val="2A864173"/>
    <w:rsid w:val="2AF9DDAF"/>
    <w:rsid w:val="2B034337"/>
    <w:rsid w:val="2B39F212"/>
    <w:rsid w:val="2B9C22C3"/>
    <w:rsid w:val="2BAD87FC"/>
    <w:rsid w:val="2BB3AF9F"/>
    <w:rsid w:val="2BCC3ACA"/>
    <w:rsid w:val="2C04FE55"/>
    <w:rsid w:val="2C367A63"/>
    <w:rsid w:val="2C3EFACD"/>
    <w:rsid w:val="2C41C34B"/>
    <w:rsid w:val="2C4FC05E"/>
    <w:rsid w:val="2C53A966"/>
    <w:rsid w:val="2C7C5B78"/>
    <w:rsid w:val="2C8C7E8B"/>
    <w:rsid w:val="2CB40E01"/>
    <w:rsid w:val="2CD5586E"/>
    <w:rsid w:val="2CDBE156"/>
    <w:rsid w:val="2CFBCDBA"/>
    <w:rsid w:val="2D2575AD"/>
    <w:rsid w:val="2D558613"/>
    <w:rsid w:val="2D670E35"/>
    <w:rsid w:val="2D76D969"/>
    <w:rsid w:val="2DA3D844"/>
    <w:rsid w:val="2DC85F47"/>
    <w:rsid w:val="2DD07E96"/>
    <w:rsid w:val="2DD43160"/>
    <w:rsid w:val="2E1E5DFA"/>
    <w:rsid w:val="2E243B7C"/>
    <w:rsid w:val="2E373E9C"/>
    <w:rsid w:val="2EC63469"/>
    <w:rsid w:val="2ED3A3E8"/>
    <w:rsid w:val="2EFCB2BC"/>
    <w:rsid w:val="2F2B6DF1"/>
    <w:rsid w:val="2F5E9207"/>
    <w:rsid w:val="2FBF27C1"/>
    <w:rsid w:val="2FD36AB7"/>
    <w:rsid w:val="2FDA6928"/>
    <w:rsid w:val="2FF89635"/>
    <w:rsid w:val="30024186"/>
    <w:rsid w:val="30113093"/>
    <w:rsid w:val="30167209"/>
    <w:rsid w:val="30252DD8"/>
    <w:rsid w:val="303604CB"/>
    <w:rsid w:val="309D1566"/>
    <w:rsid w:val="30B84CE0"/>
    <w:rsid w:val="30D4FBC4"/>
    <w:rsid w:val="311568CE"/>
    <w:rsid w:val="3118FBB1"/>
    <w:rsid w:val="311A077A"/>
    <w:rsid w:val="312A44A8"/>
    <w:rsid w:val="313B79F2"/>
    <w:rsid w:val="313D74AA"/>
    <w:rsid w:val="3176274C"/>
    <w:rsid w:val="31782D17"/>
    <w:rsid w:val="3183A9FA"/>
    <w:rsid w:val="318ED096"/>
    <w:rsid w:val="31985A7E"/>
    <w:rsid w:val="31AED946"/>
    <w:rsid w:val="31E14780"/>
    <w:rsid w:val="31E9BA5F"/>
    <w:rsid w:val="31ED07AE"/>
    <w:rsid w:val="325B398F"/>
    <w:rsid w:val="325E9475"/>
    <w:rsid w:val="327200F9"/>
    <w:rsid w:val="32C49111"/>
    <w:rsid w:val="334B47B5"/>
    <w:rsid w:val="338462D7"/>
    <w:rsid w:val="338DD68D"/>
    <w:rsid w:val="339D02EE"/>
    <w:rsid w:val="33B1C570"/>
    <w:rsid w:val="33F81B9A"/>
    <w:rsid w:val="3427F473"/>
    <w:rsid w:val="3428806F"/>
    <w:rsid w:val="342D63E9"/>
    <w:rsid w:val="343E6A19"/>
    <w:rsid w:val="343EBA33"/>
    <w:rsid w:val="3451527D"/>
    <w:rsid w:val="345AD8D0"/>
    <w:rsid w:val="347EB09F"/>
    <w:rsid w:val="34869576"/>
    <w:rsid w:val="349DAB8F"/>
    <w:rsid w:val="349EB122"/>
    <w:rsid w:val="34ADD337"/>
    <w:rsid w:val="34C32D5E"/>
    <w:rsid w:val="34C3809D"/>
    <w:rsid w:val="34D1E33B"/>
    <w:rsid w:val="34D5FBCB"/>
    <w:rsid w:val="350F1EF4"/>
    <w:rsid w:val="3517BA2F"/>
    <w:rsid w:val="3525A848"/>
    <w:rsid w:val="3525E719"/>
    <w:rsid w:val="352A38FC"/>
    <w:rsid w:val="355ECBFA"/>
    <w:rsid w:val="358DC037"/>
    <w:rsid w:val="35A4AFBB"/>
    <w:rsid w:val="35D00567"/>
    <w:rsid w:val="35F394D5"/>
    <w:rsid w:val="35FE6446"/>
    <w:rsid w:val="361135DA"/>
    <w:rsid w:val="3617CF47"/>
    <w:rsid w:val="3631A0B1"/>
    <w:rsid w:val="36487195"/>
    <w:rsid w:val="3679CAB2"/>
    <w:rsid w:val="36A277B9"/>
    <w:rsid w:val="36AA1B78"/>
    <w:rsid w:val="36B89093"/>
    <w:rsid w:val="36DDDD91"/>
    <w:rsid w:val="379F356F"/>
    <w:rsid w:val="37C25760"/>
    <w:rsid w:val="37D674C2"/>
    <w:rsid w:val="3863154B"/>
    <w:rsid w:val="38989D0E"/>
    <w:rsid w:val="38B84111"/>
    <w:rsid w:val="38F95F8B"/>
    <w:rsid w:val="396C70B0"/>
    <w:rsid w:val="396C8E5F"/>
    <w:rsid w:val="397C27CA"/>
    <w:rsid w:val="398A959D"/>
    <w:rsid w:val="399B189D"/>
    <w:rsid w:val="399D83CF"/>
    <w:rsid w:val="39C3DF1B"/>
    <w:rsid w:val="39C920DF"/>
    <w:rsid w:val="39DBA60C"/>
    <w:rsid w:val="3A2203EA"/>
    <w:rsid w:val="3A28D5DB"/>
    <w:rsid w:val="3A34D702"/>
    <w:rsid w:val="3A46DC8B"/>
    <w:rsid w:val="3A8772C4"/>
    <w:rsid w:val="3A962923"/>
    <w:rsid w:val="3AE8EF28"/>
    <w:rsid w:val="3B04C276"/>
    <w:rsid w:val="3B05182B"/>
    <w:rsid w:val="3B1DADE3"/>
    <w:rsid w:val="3B5DB8D4"/>
    <w:rsid w:val="3B67FC4F"/>
    <w:rsid w:val="3B6B8001"/>
    <w:rsid w:val="3B94CBDD"/>
    <w:rsid w:val="3BACC32E"/>
    <w:rsid w:val="3BC79930"/>
    <w:rsid w:val="3CA8DD07"/>
    <w:rsid w:val="3CC1E028"/>
    <w:rsid w:val="3CC97968"/>
    <w:rsid w:val="3CE1511A"/>
    <w:rsid w:val="3D207E1F"/>
    <w:rsid w:val="3D25CE72"/>
    <w:rsid w:val="3D37F2CC"/>
    <w:rsid w:val="3D45A02E"/>
    <w:rsid w:val="3D6DBC95"/>
    <w:rsid w:val="3D84A65D"/>
    <w:rsid w:val="3DFDFF9E"/>
    <w:rsid w:val="3E144F5F"/>
    <w:rsid w:val="3E1D02CC"/>
    <w:rsid w:val="3E2C8DE9"/>
    <w:rsid w:val="3E313EB3"/>
    <w:rsid w:val="3E491A6F"/>
    <w:rsid w:val="3EB99414"/>
    <w:rsid w:val="3EC305C1"/>
    <w:rsid w:val="3F397939"/>
    <w:rsid w:val="3F3A6677"/>
    <w:rsid w:val="3F412639"/>
    <w:rsid w:val="3F4306B4"/>
    <w:rsid w:val="3F577BC7"/>
    <w:rsid w:val="3F591C38"/>
    <w:rsid w:val="3F671B5F"/>
    <w:rsid w:val="3F701046"/>
    <w:rsid w:val="3F7DD9CC"/>
    <w:rsid w:val="3F841A52"/>
    <w:rsid w:val="3F8C1E2F"/>
    <w:rsid w:val="3F98F7EA"/>
    <w:rsid w:val="3FA6AFC1"/>
    <w:rsid w:val="3FB297D0"/>
    <w:rsid w:val="3FD752B8"/>
    <w:rsid w:val="3FE2309D"/>
    <w:rsid w:val="4000B2E0"/>
    <w:rsid w:val="402E180E"/>
    <w:rsid w:val="405EE32B"/>
    <w:rsid w:val="40611A17"/>
    <w:rsid w:val="407115AE"/>
    <w:rsid w:val="407949AB"/>
    <w:rsid w:val="40819210"/>
    <w:rsid w:val="4087DCE1"/>
    <w:rsid w:val="408994F1"/>
    <w:rsid w:val="40A7E5AE"/>
    <w:rsid w:val="40AF4DE0"/>
    <w:rsid w:val="40D9E3B8"/>
    <w:rsid w:val="40E2894E"/>
    <w:rsid w:val="40F02BC9"/>
    <w:rsid w:val="4117F041"/>
    <w:rsid w:val="41468672"/>
    <w:rsid w:val="415E85B2"/>
    <w:rsid w:val="417045A5"/>
    <w:rsid w:val="417CA540"/>
    <w:rsid w:val="417D7E08"/>
    <w:rsid w:val="41CB74B3"/>
    <w:rsid w:val="41DB54B0"/>
    <w:rsid w:val="41EAA83C"/>
    <w:rsid w:val="41F2EA8F"/>
    <w:rsid w:val="4208FBDA"/>
    <w:rsid w:val="42174C84"/>
    <w:rsid w:val="421A42DC"/>
    <w:rsid w:val="422F1614"/>
    <w:rsid w:val="42363127"/>
    <w:rsid w:val="42D6D950"/>
    <w:rsid w:val="42F5FF02"/>
    <w:rsid w:val="43024532"/>
    <w:rsid w:val="433B1D43"/>
    <w:rsid w:val="433C51D7"/>
    <w:rsid w:val="435D6DA4"/>
    <w:rsid w:val="4375A5DF"/>
    <w:rsid w:val="43877A63"/>
    <w:rsid w:val="438EB2E5"/>
    <w:rsid w:val="43921830"/>
    <w:rsid w:val="43A9E32E"/>
    <w:rsid w:val="43BC9D79"/>
    <w:rsid w:val="43BE305E"/>
    <w:rsid w:val="43C1E841"/>
    <w:rsid w:val="43DF0918"/>
    <w:rsid w:val="4419229A"/>
    <w:rsid w:val="44344CEC"/>
    <w:rsid w:val="443A1A77"/>
    <w:rsid w:val="447BBA70"/>
    <w:rsid w:val="44AC7EDE"/>
    <w:rsid w:val="44E4C3C6"/>
    <w:rsid w:val="45017453"/>
    <w:rsid w:val="451D70D3"/>
    <w:rsid w:val="45CBE62E"/>
    <w:rsid w:val="45DB621F"/>
    <w:rsid w:val="460F582E"/>
    <w:rsid w:val="468354C3"/>
    <w:rsid w:val="46AD7FD8"/>
    <w:rsid w:val="46CAC23F"/>
    <w:rsid w:val="46DCF707"/>
    <w:rsid w:val="46F6F73A"/>
    <w:rsid w:val="4707EF12"/>
    <w:rsid w:val="47288D81"/>
    <w:rsid w:val="4736776D"/>
    <w:rsid w:val="47630074"/>
    <w:rsid w:val="477DE5A2"/>
    <w:rsid w:val="478FFACB"/>
    <w:rsid w:val="48708829"/>
    <w:rsid w:val="48C584B4"/>
    <w:rsid w:val="48DAB95A"/>
    <w:rsid w:val="48E52945"/>
    <w:rsid w:val="48FB1195"/>
    <w:rsid w:val="490F6E8C"/>
    <w:rsid w:val="49185D3C"/>
    <w:rsid w:val="49425904"/>
    <w:rsid w:val="49A1C5BE"/>
    <w:rsid w:val="49A7AC36"/>
    <w:rsid w:val="49B2AA07"/>
    <w:rsid w:val="49CF943C"/>
    <w:rsid w:val="49EEDD1F"/>
    <w:rsid w:val="4A005FE2"/>
    <w:rsid w:val="4A0D0564"/>
    <w:rsid w:val="4A156E8D"/>
    <w:rsid w:val="4A656D28"/>
    <w:rsid w:val="4A83D9A6"/>
    <w:rsid w:val="4A932719"/>
    <w:rsid w:val="4A997341"/>
    <w:rsid w:val="4ABA8FBE"/>
    <w:rsid w:val="4AC7BBFC"/>
    <w:rsid w:val="4ACD8C87"/>
    <w:rsid w:val="4AF63CD3"/>
    <w:rsid w:val="4B003552"/>
    <w:rsid w:val="4B3020B7"/>
    <w:rsid w:val="4B3098B9"/>
    <w:rsid w:val="4B3A6C80"/>
    <w:rsid w:val="4B6900A3"/>
    <w:rsid w:val="4B6CDE75"/>
    <w:rsid w:val="4B9B1C70"/>
    <w:rsid w:val="4BAB8C9D"/>
    <w:rsid w:val="4C49B02A"/>
    <w:rsid w:val="4C60424C"/>
    <w:rsid w:val="4C8462B6"/>
    <w:rsid w:val="4C84E87E"/>
    <w:rsid w:val="4C985F22"/>
    <w:rsid w:val="4CA50851"/>
    <w:rsid w:val="4CA5EB1C"/>
    <w:rsid w:val="4CB58F47"/>
    <w:rsid w:val="4CB8D611"/>
    <w:rsid w:val="4CC181E1"/>
    <w:rsid w:val="4CE8CBB7"/>
    <w:rsid w:val="4CEA15F4"/>
    <w:rsid w:val="4D075D5F"/>
    <w:rsid w:val="4D14A0B3"/>
    <w:rsid w:val="4D413CE0"/>
    <w:rsid w:val="4D48E873"/>
    <w:rsid w:val="4D5C9724"/>
    <w:rsid w:val="4D5F1225"/>
    <w:rsid w:val="4DAE70A8"/>
    <w:rsid w:val="4DCC063F"/>
    <w:rsid w:val="4DE54B77"/>
    <w:rsid w:val="4DEA0477"/>
    <w:rsid w:val="4E6531E9"/>
    <w:rsid w:val="4EBDA804"/>
    <w:rsid w:val="4EECCA84"/>
    <w:rsid w:val="4EF8DA67"/>
    <w:rsid w:val="4F0FDBF6"/>
    <w:rsid w:val="4F14BAE7"/>
    <w:rsid w:val="4F2209A4"/>
    <w:rsid w:val="4F3B3560"/>
    <w:rsid w:val="4F588415"/>
    <w:rsid w:val="4F597BBA"/>
    <w:rsid w:val="4F6F8705"/>
    <w:rsid w:val="4F89212E"/>
    <w:rsid w:val="4F8E8B7B"/>
    <w:rsid w:val="4FABE60B"/>
    <w:rsid w:val="4FBF7794"/>
    <w:rsid w:val="4FE5DCA6"/>
    <w:rsid w:val="5008F9F9"/>
    <w:rsid w:val="5009C0C0"/>
    <w:rsid w:val="5060D92D"/>
    <w:rsid w:val="507787EA"/>
    <w:rsid w:val="509083BE"/>
    <w:rsid w:val="509D3ABD"/>
    <w:rsid w:val="50D16D9D"/>
    <w:rsid w:val="50E2BD22"/>
    <w:rsid w:val="51217771"/>
    <w:rsid w:val="512375A2"/>
    <w:rsid w:val="51284393"/>
    <w:rsid w:val="51517FA7"/>
    <w:rsid w:val="515354C2"/>
    <w:rsid w:val="51579734"/>
    <w:rsid w:val="517A08E3"/>
    <w:rsid w:val="517AFC6B"/>
    <w:rsid w:val="51F4BCB5"/>
    <w:rsid w:val="51F92F6E"/>
    <w:rsid w:val="5233C6B2"/>
    <w:rsid w:val="5253D238"/>
    <w:rsid w:val="52731F15"/>
    <w:rsid w:val="52F80367"/>
    <w:rsid w:val="5309DDEB"/>
    <w:rsid w:val="5316CCCC"/>
    <w:rsid w:val="53416182"/>
    <w:rsid w:val="53473EC2"/>
    <w:rsid w:val="538C8A3F"/>
    <w:rsid w:val="53A0ABFD"/>
    <w:rsid w:val="53AF694B"/>
    <w:rsid w:val="53F31530"/>
    <w:rsid w:val="54247609"/>
    <w:rsid w:val="547C24CB"/>
    <w:rsid w:val="54909300"/>
    <w:rsid w:val="54B0711C"/>
    <w:rsid w:val="54EDC9E1"/>
    <w:rsid w:val="54EE8056"/>
    <w:rsid w:val="54FACDE6"/>
    <w:rsid w:val="55122A4F"/>
    <w:rsid w:val="554898E8"/>
    <w:rsid w:val="555FD4B8"/>
    <w:rsid w:val="556F8D22"/>
    <w:rsid w:val="55B02079"/>
    <w:rsid w:val="55CD5FC2"/>
    <w:rsid w:val="55F9906E"/>
    <w:rsid w:val="560A8669"/>
    <w:rsid w:val="562DEC46"/>
    <w:rsid w:val="56833A49"/>
    <w:rsid w:val="568BB222"/>
    <w:rsid w:val="56CC0E40"/>
    <w:rsid w:val="56ECE0CA"/>
    <w:rsid w:val="56FAE28C"/>
    <w:rsid w:val="5714E37C"/>
    <w:rsid w:val="571749EA"/>
    <w:rsid w:val="57653C7A"/>
    <w:rsid w:val="5802B52D"/>
    <w:rsid w:val="58739D7D"/>
    <w:rsid w:val="58B9D34B"/>
    <w:rsid w:val="58F55059"/>
    <w:rsid w:val="591E9ADD"/>
    <w:rsid w:val="592A8240"/>
    <w:rsid w:val="5937EDC8"/>
    <w:rsid w:val="594C6E57"/>
    <w:rsid w:val="59789A1A"/>
    <w:rsid w:val="59904E44"/>
    <w:rsid w:val="5995CF98"/>
    <w:rsid w:val="599C427D"/>
    <w:rsid w:val="599D09F5"/>
    <w:rsid w:val="59CBE94E"/>
    <w:rsid w:val="59CEE0A3"/>
    <w:rsid w:val="59DFDD5D"/>
    <w:rsid w:val="59EC0DD5"/>
    <w:rsid w:val="5A1B46E2"/>
    <w:rsid w:val="5A1C491B"/>
    <w:rsid w:val="5A260AB8"/>
    <w:rsid w:val="5A2C49C4"/>
    <w:rsid w:val="5A679567"/>
    <w:rsid w:val="5A70D05E"/>
    <w:rsid w:val="5A754886"/>
    <w:rsid w:val="5A7AD3AD"/>
    <w:rsid w:val="5AD2DC91"/>
    <w:rsid w:val="5B3396D9"/>
    <w:rsid w:val="5B39F7A7"/>
    <w:rsid w:val="5B6ED388"/>
    <w:rsid w:val="5B8EE90F"/>
    <w:rsid w:val="5BA537AC"/>
    <w:rsid w:val="5BC0A601"/>
    <w:rsid w:val="5BC2D9B7"/>
    <w:rsid w:val="5BD03EAE"/>
    <w:rsid w:val="5BE390C7"/>
    <w:rsid w:val="5C5A53E7"/>
    <w:rsid w:val="5C885F0F"/>
    <w:rsid w:val="5C9139B7"/>
    <w:rsid w:val="5CC90D4F"/>
    <w:rsid w:val="5CF01978"/>
    <w:rsid w:val="5D0EB52D"/>
    <w:rsid w:val="5D2D13FF"/>
    <w:rsid w:val="5D3020A8"/>
    <w:rsid w:val="5D3AF8B8"/>
    <w:rsid w:val="5D3EC330"/>
    <w:rsid w:val="5D46D028"/>
    <w:rsid w:val="5D5A3C40"/>
    <w:rsid w:val="5D69655A"/>
    <w:rsid w:val="5DC17282"/>
    <w:rsid w:val="5DE229AD"/>
    <w:rsid w:val="5E023000"/>
    <w:rsid w:val="5E042084"/>
    <w:rsid w:val="5E1BA7D6"/>
    <w:rsid w:val="5E242F70"/>
    <w:rsid w:val="5E24B411"/>
    <w:rsid w:val="5E5935D4"/>
    <w:rsid w:val="5E808B5B"/>
    <w:rsid w:val="5E8B1B01"/>
    <w:rsid w:val="5EAA1FB5"/>
    <w:rsid w:val="5EAFA750"/>
    <w:rsid w:val="5EB8F476"/>
    <w:rsid w:val="5EC38CCD"/>
    <w:rsid w:val="5F229D12"/>
    <w:rsid w:val="5F6C5DC1"/>
    <w:rsid w:val="5F6CBB54"/>
    <w:rsid w:val="5F756712"/>
    <w:rsid w:val="5F8F1DAE"/>
    <w:rsid w:val="5FA681F6"/>
    <w:rsid w:val="5FCCB7DF"/>
    <w:rsid w:val="5FDA5F65"/>
    <w:rsid w:val="5FFBF880"/>
    <w:rsid w:val="600D7543"/>
    <w:rsid w:val="601ACF67"/>
    <w:rsid w:val="6027D210"/>
    <w:rsid w:val="602D09BD"/>
    <w:rsid w:val="603839C2"/>
    <w:rsid w:val="604DE3B8"/>
    <w:rsid w:val="606AED1F"/>
    <w:rsid w:val="607EB7E1"/>
    <w:rsid w:val="60999246"/>
    <w:rsid w:val="60CC383A"/>
    <w:rsid w:val="60CCC1B7"/>
    <w:rsid w:val="60DF284F"/>
    <w:rsid w:val="60E8862F"/>
    <w:rsid w:val="60EAE456"/>
    <w:rsid w:val="60FF080F"/>
    <w:rsid w:val="612E3104"/>
    <w:rsid w:val="6131B061"/>
    <w:rsid w:val="61AFD505"/>
    <w:rsid w:val="61C0741E"/>
    <w:rsid w:val="61C3A271"/>
    <w:rsid w:val="61C8856D"/>
    <w:rsid w:val="61D8CBF8"/>
    <w:rsid w:val="61DAFD51"/>
    <w:rsid w:val="627E0D03"/>
    <w:rsid w:val="6289A8C5"/>
    <w:rsid w:val="628FECF9"/>
    <w:rsid w:val="62910472"/>
    <w:rsid w:val="62963344"/>
    <w:rsid w:val="6297643D"/>
    <w:rsid w:val="629CED0C"/>
    <w:rsid w:val="62B94756"/>
    <w:rsid w:val="62C075D2"/>
    <w:rsid w:val="62D755F4"/>
    <w:rsid w:val="631B9C37"/>
    <w:rsid w:val="6372477A"/>
    <w:rsid w:val="637BCEC8"/>
    <w:rsid w:val="6385F4D6"/>
    <w:rsid w:val="639F44D8"/>
    <w:rsid w:val="63CDDD7E"/>
    <w:rsid w:val="63E255DB"/>
    <w:rsid w:val="641779B4"/>
    <w:rsid w:val="646A2CBF"/>
    <w:rsid w:val="646C0A46"/>
    <w:rsid w:val="648C4267"/>
    <w:rsid w:val="649FF67D"/>
    <w:rsid w:val="64A8799A"/>
    <w:rsid w:val="64D5D881"/>
    <w:rsid w:val="651A1699"/>
    <w:rsid w:val="65307B97"/>
    <w:rsid w:val="65670694"/>
    <w:rsid w:val="657A3425"/>
    <w:rsid w:val="6580E089"/>
    <w:rsid w:val="659BAD80"/>
    <w:rsid w:val="65A9F255"/>
    <w:rsid w:val="65C1DD56"/>
    <w:rsid w:val="65CCC1E7"/>
    <w:rsid w:val="65D32D08"/>
    <w:rsid w:val="65F6D062"/>
    <w:rsid w:val="662073C5"/>
    <w:rsid w:val="6636067C"/>
    <w:rsid w:val="66477D7F"/>
    <w:rsid w:val="665B1843"/>
    <w:rsid w:val="6687121B"/>
    <w:rsid w:val="668C3990"/>
    <w:rsid w:val="668DCBD9"/>
    <w:rsid w:val="66971394"/>
    <w:rsid w:val="66D0337C"/>
    <w:rsid w:val="674CEDF8"/>
    <w:rsid w:val="675493BA"/>
    <w:rsid w:val="676A3164"/>
    <w:rsid w:val="678FCEAD"/>
    <w:rsid w:val="67A01759"/>
    <w:rsid w:val="67CD0CFC"/>
    <w:rsid w:val="67DA6615"/>
    <w:rsid w:val="6808EC76"/>
    <w:rsid w:val="6811C918"/>
    <w:rsid w:val="6827A2E7"/>
    <w:rsid w:val="6839EF3F"/>
    <w:rsid w:val="683BB727"/>
    <w:rsid w:val="6845C364"/>
    <w:rsid w:val="689670CF"/>
    <w:rsid w:val="68ADD308"/>
    <w:rsid w:val="68C93B72"/>
    <w:rsid w:val="68D584C6"/>
    <w:rsid w:val="68DAFC4F"/>
    <w:rsid w:val="68E23FDF"/>
    <w:rsid w:val="69498407"/>
    <w:rsid w:val="696A90A7"/>
    <w:rsid w:val="696F19E7"/>
    <w:rsid w:val="69846B2A"/>
    <w:rsid w:val="69C9DCDB"/>
    <w:rsid w:val="69D0FBC3"/>
    <w:rsid w:val="69F26EAA"/>
    <w:rsid w:val="69F708D9"/>
    <w:rsid w:val="6A323E3F"/>
    <w:rsid w:val="6A50D10C"/>
    <w:rsid w:val="6A5745BD"/>
    <w:rsid w:val="6A57E8C0"/>
    <w:rsid w:val="6A59379E"/>
    <w:rsid w:val="6A65D1B6"/>
    <w:rsid w:val="6A6BDBC8"/>
    <w:rsid w:val="6A948A38"/>
    <w:rsid w:val="6A9C10AA"/>
    <w:rsid w:val="6AC6A171"/>
    <w:rsid w:val="6AD797BC"/>
    <w:rsid w:val="6B0744E1"/>
    <w:rsid w:val="6B18DA03"/>
    <w:rsid w:val="6B195CE5"/>
    <w:rsid w:val="6B1F4243"/>
    <w:rsid w:val="6B485B37"/>
    <w:rsid w:val="6B61B4B0"/>
    <w:rsid w:val="6B62F3FD"/>
    <w:rsid w:val="6B99A471"/>
    <w:rsid w:val="6B9D3BB4"/>
    <w:rsid w:val="6BA2D35B"/>
    <w:rsid w:val="6BAB3B5F"/>
    <w:rsid w:val="6BEC4B55"/>
    <w:rsid w:val="6BFA2A9E"/>
    <w:rsid w:val="6BFD085E"/>
    <w:rsid w:val="6C13EC10"/>
    <w:rsid w:val="6C30386A"/>
    <w:rsid w:val="6C8D95D9"/>
    <w:rsid w:val="6C98AB1B"/>
    <w:rsid w:val="6CCE75B3"/>
    <w:rsid w:val="6CD173F8"/>
    <w:rsid w:val="6CE3C762"/>
    <w:rsid w:val="6CF1F555"/>
    <w:rsid w:val="6D033DFD"/>
    <w:rsid w:val="6D0EA235"/>
    <w:rsid w:val="6D27CB5B"/>
    <w:rsid w:val="6D6012FE"/>
    <w:rsid w:val="6D8A5DAD"/>
    <w:rsid w:val="6DAC1039"/>
    <w:rsid w:val="6E01EA00"/>
    <w:rsid w:val="6E5DF224"/>
    <w:rsid w:val="6E77472B"/>
    <w:rsid w:val="6E9492D5"/>
    <w:rsid w:val="6E9AC568"/>
    <w:rsid w:val="6EAFB370"/>
    <w:rsid w:val="6EC295D2"/>
    <w:rsid w:val="6EDB0A40"/>
    <w:rsid w:val="6EDE2263"/>
    <w:rsid w:val="6EF77ED6"/>
    <w:rsid w:val="6F3D5D6F"/>
    <w:rsid w:val="6F3D7C50"/>
    <w:rsid w:val="6F515344"/>
    <w:rsid w:val="6F695A93"/>
    <w:rsid w:val="6F6AEE78"/>
    <w:rsid w:val="6F7F2047"/>
    <w:rsid w:val="6F7FD3DF"/>
    <w:rsid w:val="6F9E0597"/>
    <w:rsid w:val="6FA8BA24"/>
    <w:rsid w:val="6FDC7AF8"/>
    <w:rsid w:val="6FEB3B7F"/>
    <w:rsid w:val="7028B8CE"/>
    <w:rsid w:val="70347693"/>
    <w:rsid w:val="7050FC8C"/>
    <w:rsid w:val="7058872C"/>
    <w:rsid w:val="706158A6"/>
    <w:rsid w:val="708F22FD"/>
    <w:rsid w:val="7097492B"/>
    <w:rsid w:val="709788AB"/>
    <w:rsid w:val="70ACEE3A"/>
    <w:rsid w:val="70C007F8"/>
    <w:rsid w:val="70F38DCA"/>
    <w:rsid w:val="71107EF1"/>
    <w:rsid w:val="71376DB7"/>
    <w:rsid w:val="714A006E"/>
    <w:rsid w:val="717025A2"/>
    <w:rsid w:val="718334E3"/>
    <w:rsid w:val="71BD1B53"/>
    <w:rsid w:val="71C4BD28"/>
    <w:rsid w:val="71E02418"/>
    <w:rsid w:val="728F06ED"/>
    <w:rsid w:val="72EDBD2E"/>
    <w:rsid w:val="731CDC1D"/>
    <w:rsid w:val="731E7725"/>
    <w:rsid w:val="731F9176"/>
    <w:rsid w:val="7346D139"/>
    <w:rsid w:val="736C8FBB"/>
    <w:rsid w:val="73733C2D"/>
    <w:rsid w:val="737E69CE"/>
    <w:rsid w:val="739B6F3C"/>
    <w:rsid w:val="73B1B89A"/>
    <w:rsid w:val="73D60B11"/>
    <w:rsid w:val="73E53236"/>
    <w:rsid w:val="7416409E"/>
    <w:rsid w:val="7438DD24"/>
    <w:rsid w:val="743CDCA0"/>
    <w:rsid w:val="745E6139"/>
    <w:rsid w:val="7460EDDA"/>
    <w:rsid w:val="7462DF64"/>
    <w:rsid w:val="74A693EC"/>
    <w:rsid w:val="74B68033"/>
    <w:rsid w:val="750E86A1"/>
    <w:rsid w:val="752C40BE"/>
    <w:rsid w:val="753CFB19"/>
    <w:rsid w:val="7543FE49"/>
    <w:rsid w:val="75782FAD"/>
    <w:rsid w:val="757FCE9E"/>
    <w:rsid w:val="7587B5C1"/>
    <w:rsid w:val="75947D87"/>
    <w:rsid w:val="75D29963"/>
    <w:rsid w:val="75D8198B"/>
    <w:rsid w:val="75DEA282"/>
    <w:rsid w:val="75ECF25B"/>
    <w:rsid w:val="760DFCC2"/>
    <w:rsid w:val="760F7AA7"/>
    <w:rsid w:val="760F8F15"/>
    <w:rsid w:val="7616B08B"/>
    <w:rsid w:val="7621B766"/>
    <w:rsid w:val="76385C11"/>
    <w:rsid w:val="76401F28"/>
    <w:rsid w:val="764D52A5"/>
    <w:rsid w:val="7675ADEC"/>
    <w:rsid w:val="76F1F372"/>
    <w:rsid w:val="771758C1"/>
    <w:rsid w:val="7748DA22"/>
    <w:rsid w:val="7752EC52"/>
    <w:rsid w:val="777B426D"/>
    <w:rsid w:val="779D5AD7"/>
    <w:rsid w:val="77B02677"/>
    <w:rsid w:val="77BC3F34"/>
    <w:rsid w:val="77CA98EB"/>
    <w:rsid w:val="77D92649"/>
    <w:rsid w:val="77DCA9F5"/>
    <w:rsid w:val="77F2A2B7"/>
    <w:rsid w:val="7801F1F2"/>
    <w:rsid w:val="78111A50"/>
    <w:rsid w:val="784FD75A"/>
    <w:rsid w:val="787F0278"/>
    <w:rsid w:val="78A0F129"/>
    <w:rsid w:val="78C73264"/>
    <w:rsid w:val="78F2F2CC"/>
    <w:rsid w:val="79292771"/>
    <w:rsid w:val="7929EC0F"/>
    <w:rsid w:val="79336D3B"/>
    <w:rsid w:val="79353912"/>
    <w:rsid w:val="79399289"/>
    <w:rsid w:val="79403837"/>
    <w:rsid w:val="797F264A"/>
    <w:rsid w:val="79871A80"/>
    <w:rsid w:val="798B3E83"/>
    <w:rsid w:val="79AFE681"/>
    <w:rsid w:val="79BBF30B"/>
    <w:rsid w:val="79D12516"/>
    <w:rsid w:val="79D1EF87"/>
    <w:rsid w:val="79E29FFE"/>
    <w:rsid w:val="79F87D31"/>
    <w:rsid w:val="7A0845BA"/>
    <w:rsid w:val="7A0B5BA3"/>
    <w:rsid w:val="7A230B91"/>
    <w:rsid w:val="7A2BA063"/>
    <w:rsid w:val="7A2E40EE"/>
    <w:rsid w:val="7A34F31C"/>
    <w:rsid w:val="7A426F82"/>
    <w:rsid w:val="7A6382ED"/>
    <w:rsid w:val="7AA1C2AE"/>
    <w:rsid w:val="7AB75E78"/>
    <w:rsid w:val="7AC3D8E3"/>
    <w:rsid w:val="7B0AD6CB"/>
    <w:rsid w:val="7B0EF1F8"/>
    <w:rsid w:val="7B2CE097"/>
    <w:rsid w:val="7B4145E3"/>
    <w:rsid w:val="7B908D94"/>
    <w:rsid w:val="7BA44218"/>
    <w:rsid w:val="7BE01585"/>
    <w:rsid w:val="7C27EEE7"/>
    <w:rsid w:val="7C2E33D4"/>
    <w:rsid w:val="7C3A2F94"/>
    <w:rsid w:val="7C5B4317"/>
    <w:rsid w:val="7C7759DF"/>
    <w:rsid w:val="7C968813"/>
    <w:rsid w:val="7C9FEAA9"/>
    <w:rsid w:val="7CCFF189"/>
    <w:rsid w:val="7CD00E66"/>
    <w:rsid w:val="7CD73C1B"/>
    <w:rsid w:val="7CED7CFD"/>
    <w:rsid w:val="7CFF2F5A"/>
    <w:rsid w:val="7D0C2124"/>
    <w:rsid w:val="7D567DFC"/>
    <w:rsid w:val="7D6A84E8"/>
    <w:rsid w:val="7D9D1F28"/>
    <w:rsid w:val="7DA12D62"/>
    <w:rsid w:val="7DAA9F91"/>
    <w:rsid w:val="7DC77147"/>
    <w:rsid w:val="7DC9BB59"/>
    <w:rsid w:val="7DE1592A"/>
    <w:rsid w:val="7E2B3718"/>
    <w:rsid w:val="7E3401C5"/>
    <w:rsid w:val="7E36201A"/>
    <w:rsid w:val="7E7D781D"/>
    <w:rsid w:val="7E957204"/>
    <w:rsid w:val="7EA4AAD8"/>
    <w:rsid w:val="7ECEA588"/>
    <w:rsid w:val="7F00EE97"/>
    <w:rsid w:val="7F07857B"/>
    <w:rsid w:val="7F192CC9"/>
    <w:rsid w:val="7F220B46"/>
    <w:rsid w:val="7F46A940"/>
    <w:rsid w:val="7F610906"/>
    <w:rsid w:val="7F84A360"/>
    <w:rsid w:val="7F892BBD"/>
    <w:rsid w:val="7F9211FA"/>
    <w:rsid w:val="7FBC12EA"/>
    <w:rsid w:val="7FCD40F7"/>
    <w:rsid w:val="7FCE609E"/>
    <w:rsid w:val="7FD2F7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4E04C"/>
  <w15:docId w15:val="{A4FED0F4-D57F-4E1C-9AD6-071335B90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fr-FR" w:eastAsia="en-US" w:bidi="ar-SA"/>
      </w:rPr>
    </w:rPrDefault>
    <w:pPrDefault>
      <w:pPr>
        <w:pBdr>
          <w:top w:val="none" w:color="000000" w:sz="4" w:space="0"/>
          <w:left w:val="none" w:color="000000" w:sz="4" w:space="0"/>
          <w:bottom w:val="none" w:color="000000" w:sz="4" w:space="0"/>
          <w:right w:val="none" w:color="000000" w:sz="4" w:space="0"/>
          <w:between w:val="none" w:color="000000" w:sz="4" w:space="0"/>
        </w:pBd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E32D5"/>
    <w:pPr>
      <w:spacing w:after="0"/>
      <w:jc w:val="both"/>
    </w:pPr>
    <w:rPr>
      <w:rFonts w:ascii="Century Gothic" w:hAnsi="Century Gothic" w:cs="Arial"/>
      <w:sz w:val="20"/>
    </w:rPr>
  </w:style>
  <w:style w:type="paragraph" w:styleId="Titre1">
    <w:name w:val="heading 1"/>
    <w:basedOn w:val="Paragraphedeliste"/>
    <w:next w:val="Normal"/>
    <w:link w:val="Titre1Car"/>
    <w:uiPriority w:val="9"/>
    <w:qFormat/>
    <w:rsid w:val="006E1285"/>
    <w:pPr>
      <w:numPr>
        <w:numId w:val="22"/>
      </w:numPr>
      <w:tabs>
        <w:tab w:val="left" w:pos="993"/>
      </w:tabs>
      <w:outlineLvl w:val="0"/>
    </w:pPr>
    <w:rPr>
      <w:b/>
      <w:color w:val="C00000"/>
    </w:rPr>
  </w:style>
  <w:style w:type="paragraph" w:styleId="Titre2">
    <w:name w:val="heading 2"/>
    <w:basedOn w:val="Titre1"/>
    <w:next w:val="Normal"/>
    <w:autoRedefine/>
    <w:uiPriority w:val="9"/>
    <w:unhideWhenUsed/>
    <w:qFormat/>
    <w:rsid w:val="00D05C71"/>
    <w:pPr>
      <w:numPr>
        <w:numId w:val="0"/>
      </w:numPr>
      <w:ind w:left="792" w:hanging="432"/>
      <w:outlineLvl w:val="1"/>
    </w:pPr>
    <w:rPr>
      <w:color w:val="000000" w:themeColor="text1"/>
    </w:rPr>
  </w:style>
  <w:style w:type="paragraph" w:styleId="Titre3">
    <w:name w:val="heading 3"/>
    <w:basedOn w:val="Titre2"/>
    <w:next w:val="Normal"/>
    <w:uiPriority w:val="9"/>
    <w:unhideWhenUsed/>
    <w:qFormat/>
    <w:rsid w:val="00AF5760"/>
    <w:pPr>
      <w:numPr>
        <w:ilvl w:val="2"/>
      </w:numPr>
      <w:ind w:left="792" w:hanging="432"/>
      <w:outlineLvl w:val="2"/>
    </w:pPr>
    <w:rPr>
      <w:b w:val="0"/>
      <w:bCs/>
    </w:rPr>
  </w:style>
  <w:style w:type="paragraph" w:styleId="Titre4">
    <w:name w:val="heading 4"/>
    <w:basedOn w:val="Normal"/>
    <w:next w:val="Normal"/>
    <w:uiPriority w:val="9"/>
    <w:unhideWhenUsed/>
    <w:qFormat/>
    <w:pPr>
      <w:keepNext/>
      <w:keepLines/>
      <w:spacing w:before="200"/>
      <w:outlineLvl w:val="3"/>
    </w:pPr>
    <w:rPr>
      <w:rFonts w:ascii="Arial" w:hAnsi="Arial" w:eastAsia="Arial"/>
      <w:color w:val="232323"/>
      <w:sz w:val="32"/>
      <w:szCs w:val="32"/>
    </w:rPr>
  </w:style>
  <w:style w:type="paragraph" w:styleId="Titre5">
    <w:name w:val="heading 5"/>
    <w:basedOn w:val="Normal"/>
    <w:next w:val="Normal"/>
    <w:uiPriority w:val="9"/>
    <w:unhideWhenUsed/>
    <w:qFormat/>
    <w:pPr>
      <w:keepNext/>
      <w:keepLines/>
      <w:spacing w:before="200"/>
      <w:outlineLvl w:val="4"/>
    </w:pPr>
    <w:rPr>
      <w:rFonts w:ascii="Arial" w:hAnsi="Arial" w:eastAsia="Arial"/>
      <w:b/>
      <w:bCs/>
      <w:color w:val="444444"/>
      <w:sz w:val="28"/>
      <w:szCs w:val="28"/>
    </w:rPr>
  </w:style>
  <w:style w:type="paragraph" w:styleId="Titre6">
    <w:name w:val="heading 6"/>
    <w:basedOn w:val="Normal"/>
    <w:next w:val="Normal"/>
    <w:uiPriority w:val="9"/>
    <w:unhideWhenUsed/>
    <w:qFormat/>
    <w:pPr>
      <w:keepNext/>
      <w:keepLines/>
      <w:spacing w:before="200"/>
      <w:outlineLvl w:val="5"/>
    </w:pPr>
    <w:rPr>
      <w:rFonts w:ascii="Arial" w:hAnsi="Arial" w:eastAsia="Arial"/>
      <w:i/>
      <w:iCs/>
      <w:color w:val="232323"/>
      <w:sz w:val="28"/>
      <w:szCs w:val="28"/>
    </w:rPr>
  </w:style>
  <w:style w:type="paragraph" w:styleId="Titre7">
    <w:name w:val="heading 7"/>
    <w:basedOn w:val="Normal"/>
    <w:next w:val="Normal"/>
    <w:uiPriority w:val="9"/>
    <w:unhideWhenUsed/>
    <w:qFormat/>
    <w:pPr>
      <w:keepNext/>
      <w:keepLines/>
      <w:spacing w:before="200"/>
      <w:outlineLvl w:val="6"/>
    </w:pPr>
    <w:rPr>
      <w:rFonts w:ascii="Arial" w:hAnsi="Arial" w:eastAsia="Arial"/>
      <w:b/>
      <w:bCs/>
      <w:color w:val="606060"/>
      <w:sz w:val="24"/>
      <w:szCs w:val="24"/>
    </w:rPr>
  </w:style>
  <w:style w:type="paragraph" w:styleId="Titre8">
    <w:name w:val="heading 8"/>
    <w:basedOn w:val="Normal"/>
    <w:next w:val="Normal"/>
    <w:uiPriority w:val="9"/>
    <w:unhideWhenUsed/>
    <w:qFormat/>
    <w:pPr>
      <w:keepNext/>
      <w:keepLines/>
      <w:spacing w:before="200"/>
      <w:outlineLvl w:val="7"/>
    </w:pPr>
    <w:rPr>
      <w:rFonts w:ascii="Arial" w:hAnsi="Arial" w:eastAsia="Arial"/>
      <w:color w:val="444444"/>
      <w:sz w:val="24"/>
      <w:szCs w:val="24"/>
    </w:rPr>
  </w:style>
  <w:style w:type="paragraph" w:styleId="Titre9">
    <w:name w:val="heading 9"/>
    <w:basedOn w:val="Normal"/>
    <w:next w:val="Normal"/>
    <w:uiPriority w:val="9"/>
    <w:unhideWhenUsed/>
    <w:qFormat/>
    <w:pPr>
      <w:keepNext/>
      <w:keepLines/>
      <w:spacing w:before="200"/>
      <w:outlineLvl w:val="8"/>
    </w:pPr>
    <w:rPr>
      <w:rFonts w:ascii="Arial" w:hAnsi="Arial" w:eastAsia="Arial"/>
      <w:i/>
      <w:iCs/>
      <w:color w:val="444444"/>
      <w:sz w:val="23"/>
      <w:szCs w:val="23"/>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Sansinterligne">
    <w:name w:val="No Spacing"/>
    <w:basedOn w:val="Normal"/>
    <w:uiPriority w:val="1"/>
    <w:qFormat/>
    <w:pPr>
      <w:spacing w:line="240" w:lineRule="auto"/>
    </w:pPr>
    <w:rPr>
      <w:color w:val="000000"/>
    </w:rPr>
  </w:style>
  <w:style w:type="paragraph" w:styleId="Titre">
    <w:name w:val="Title"/>
    <w:basedOn w:val="Normal"/>
    <w:next w:val="Normal"/>
    <w:uiPriority w:val="10"/>
    <w:qFormat/>
    <w:pPr>
      <w:pBdr>
        <w:bottom w:val="single" w:color="000000" w:sz="24" w:space="0"/>
      </w:pBdr>
      <w:spacing w:before="300" w:after="80" w:line="240" w:lineRule="auto"/>
    </w:pPr>
    <w:rPr>
      <w:b/>
      <w:color w:val="000000"/>
      <w:sz w:val="72"/>
    </w:rPr>
  </w:style>
  <w:style w:type="paragraph" w:styleId="Sous-titre">
    <w:name w:val="Subtitle"/>
    <w:basedOn w:val="Normal"/>
    <w:next w:val="Normal"/>
    <w:uiPriority w:val="11"/>
    <w:qFormat/>
    <w:pPr>
      <w:spacing w:after="200" w:line="240" w:lineRule="auto"/>
    </w:pPr>
    <w:rPr>
      <w:i/>
      <w:color w:val="444444"/>
      <w:sz w:val="52"/>
    </w:rPr>
  </w:style>
  <w:style w:type="paragraph" w:styleId="Citation">
    <w:name w:val="Quote"/>
    <w:basedOn w:val="Normal"/>
    <w:next w:val="Normal"/>
    <w:uiPriority w:val="29"/>
    <w:qFormat/>
    <w:pPr>
      <w:pBdr>
        <w:left w:val="single" w:color="A6A6A6" w:sz="12" w:space="11"/>
        <w:bottom w:val="single" w:color="A6A6A6" w:sz="12" w:space="3"/>
      </w:pBdr>
      <w:spacing w:after="200"/>
      <w:ind w:left="3402"/>
    </w:pPr>
    <w:rPr>
      <w:i/>
      <w:color w:val="373737"/>
      <w:sz w:val="18"/>
    </w:rPr>
  </w:style>
  <w:style w:type="paragraph" w:styleId="Citationintense">
    <w:name w:val="Intense Quote"/>
    <w:basedOn w:val="Normal"/>
    <w:next w:val="Normal"/>
    <w:uiPriority w:val="30"/>
    <w:qFormat/>
    <w:pPr>
      <w:pBdr>
        <w:top w:val="single" w:color="808080" w:sz="4" w:space="3"/>
        <w:left w:val="single" w:color="808080" w:sz="4" w:space="11"/>
        <w:bottom w:val="single" w:color="808080" w:sz="4" w:space="3"/>
        <w:right w:val="single" w:color="808080" w:sz="4" w:space="11"/>
      </w:pBdr>
      <w:shd w:val="clear" w:color="auto" w:fill="D9D9D9"/>
      <w:spacing w:after="200"/>
      <w:ind w:left="567" w:right="567"/>
    </w:pPr>
    <w:rPr>
      <w:i/>
      <w:color w:val="606060"/>
      <w:sz w:val="19"/>
    </w:rPr>
  </w:style>
  <w:style w:type="paragraph" w:styleId="En-tte">
    <w:name w:val="header"/>
    <w:basedOn w:val="Normal"/>
    <w:uiPriority w:val="99"/>
    <w:unhideWhenUsed/>
    <w:pPr>
      <w:tabs>
        <w:tab w:val="center" w:pos="7143"/>
        <w:tab w:val="right" w:pos="14287"/>
      </w:tabs>
      <w:spacing w:line="240" w:lineRule="auto"/>
    </w:pPr>
    <w:rPr>
      <w:color w:val="000000"/>
    </w:rPr>
  </w:style>
  <w:style w:type="paragraph" w:styleId="Pieddepage">
    <w:name w:val="footer"/>
    <w:basedOn w:val="Normal"/>
    <w:uiPriority w:val="99"/>
    <w:unhideWhenUsed/>
    <w:pPr>
      <w:tabs>
        <w:tab w:val="center" w:pos="7143"/>
        <w:tab w:val="right" w:pos="14287"/>
      </w:tabs>
      <w:spacing w:line="240" w:lineRule="auto"/>
    </w:pPr>
    <w:rPr>
      <w:color w:val="000000"/>
    </w:rPr>
  </w:style>
  <w:style w:type="table" w:styleId="Grilledutableau">
    <w:name w:val="Table Grid"/>
    <w:basedOn w:val="TableauNormal"/>
    <w:uiPriority w:val="3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Lined" w:customStyle="1">
    <w:name w:val="Lined"/>
    <w:basedOn w:val="TableauNormal"/>
    <w:uiPriority w:val="99"/>
    <w:pPr>
      <w:spacing w:after="0" w:line="240" w:lineRule="auto"/>
    </w:pPr>
    <w:rPr>
      <w:color w:val="404040"/>
      <w:sz w:val="20"/>
      <w:szCs w:val="20"/>
      <w:lang w:eastAsia="fr-FR"/>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styleId="Lined-Accent1" w:customStyle="1">
    <w:name w:val="Lined - Accent 1"/>
    <w:basedOn w:val="TableauNormal"/>
    <w:uiPriority w:val="99"/>
    <w:pPr>
      <w:spacing w:after="0" w:line="240" w:lineRule="auto"/>
    </w:pPr>
    <w:rPr>
      <w:color w:val="404040"/>
      <w:sz w:val="20"/>
      <w:szCs w:val="20"/>
      <w:lang w:eastAsia="fr-FR"/>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styleId="Lined-Accent2" w:customStyle="1">
    <w:name w:val="Lined - Accent 2"/>
    <w:basedOn w:val="TableauNormal"/>
    <w:uiPriority w:val="99"/>
    <w:pPr>
      <w:spacing w:after="0" w:line="240" w:lineRule="auto"/>
    </w:pPr>
    <w:rPr>
      <w:color w:val="404040"/>
      <w:sz w:val="20"/>
      <w:szCs w:val="20"/>
      <w:lang w:eastAsia="fr-FR"/>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styleId="Lined-Accent3" w:customStyle="1">
    <w:name w:val="Lined - Accent 3"/>
    <w:basedOn w:val="TableauNormal"/>
    <w:uiPriority w:val="99"/>
    <w:pPr>
      <w:spacing w:after="0" w:line="240" w:lineRule="auto"/>
    </w:pPr>
    <w:rPr>
      <w:color w:val="404040"/>
      <w:sz w:val="20"/>
      <w:szCs w:val="20"/>
      <w:lang w:eastAsia="fr-FR"/>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styleId="Lined-Accent4" w:customStyle="1">
    <w:name w:val="Lined - Accent 4"/>
    <w:basedOn w:val="TableauNormal"/>
    <w:uiPriority w:val="99"/>
    <w:pPr>
      <w:spacing w:after="0" w:line="240" w:lineRule="auto"/>
    </w:pPr>
    <w:rPr>
      <w:color w:val="404040"/>
      <w:sz w:val="20"/>
      <w:szCs w:val="20"/>
      <w:lang w:eastAsia="fr-FR"/>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styleId="Lined-Accent5" w:customStyle="1">
    <w:name w:val="Lined - Accent 5"/>
    <w:basedOn w:val="TableauNormal"/>
    <w:uiPriority w:val="99"/>
    <w:pPr>
      <w:spacing w:after="0" w:line="240" w:lineRule="auto"/>
    </w:pPr>
    <w:rPr>
      <w:color w:val="404040"/>
      <w:sz w:val="20"/>
      <w:szCs w:val="20"/>
      <w:lang w:eastAsia="fr-FR"/>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styleId="Lined-Accent6" w:customStyle="1">
    <w:name w:val="Lined - Accent 6"/>
    <w:basedOn w:val="TableauNormal"/>
    <w:uiPriority w:val="99"/>
    <w:pPr>
      <w:spacing w:after="0" w:line="240" w:lineRule="auto"/>
    </w:pPr>
    <w:rPr>
      <w:color w:val="404040"/>
      <w:sz w:val="20"/>
      <w:szCs w:val="20"/>
      <w:lang w:eastAsia="fr-FR"/>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styleId="Bordered" w:customStyle="1">
    <w:name w:val="Bordered"/>
    <w:basedOn w:val="TableauNormal"/>
    <w:uiPriority w:val="99"/>
    <w:pPr>
      <w:spacing w:after="0" w:line="240" w:lineRule="auto"/>
    </w:pPr>
    <w:tblPr>
      <w:tblStyleRowBandSize w:val="1"/>
      <w:tblStyleColBandSize w:val="1"/>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7F7F7F" w:sz="12" w:space="0"/>
        </w:tcBorders>
      </w:tcPr>
    </w:tblStylePr>
    <w:tblStylePr w:type="lastRow">
      <w:rPr>
        <w:rFonts w:ascii="Arial" w:hAnsi="Arial"/>
        <w:color w:val="404040"/>
        <w:sz w:val="22"/>
      </w:rPr>
      <w:tblPr/>
      <w:tcPr>
        <w:tcBorders>
          <w:top w:val="single" w:color="7F7F7F" w:sz="12" w:space="0"/>
        </w:tcBorders>
      </w:tcPr>
    </w:tblStylePr>
    <w:tblStylePr w:type="firstCol">
      <w:rPr>
        <w:rFonts w:ascii="Arial" w:hAnsi="Arial"/>
        <w:color w:val="404040"/>
        <w:sz w:val="22"/>
      </w:rPr>
      <w:tblPr/>
      <w:tcPr>
        <w:tcBorders>
          <w:right w:val="single" w:color="7F7F7F" w:sz="12" w:space="0"/>
        </w:tcBorders>
      </w:tcPr>
    </w:tblStylePr>
    <w:tblStylePr w:type="lastCol">
      <w:rPr>
        <w:rFonts w:ascii="Arial" w:hAnsi="Arial"/>
        <w:color w:val="404040"/>
        <w:sz w:val="22"/>
      </w:rPr>
      <w:tblPr/>
      <w:tcPr>
        <w:tcBorders>
          <w:left w:val="single" w:color="7F7F7F" w:sz="12" w:space="0"/>
        </w:tcBorders>
      </w:tcPr>
    </w:tblStylePr>
    <w:tblStylePr w:type="band1Horz">
      <w:rPr>
        <w:rFonts w:ascii="Arial" w:hAnsi="Arial"/>
        <w:color w:val="404040"/>
        <w:sz w:val="22"/>
      </w:rPr>
      <w:tblPr/>
      <w:tcPr>
        <w:tcBorders>
          <w:top w:val="single" w:color="D9D9D9" w:sz="4" w:space="0"/>
          <w:left w:val="single" w:color="D9D9D9" w:sz="4" w:space="0"/>
          <w:bottom w:val="single" w:color="D9D9D9" w:sz="4" w:space="0"/>
          <w:right w:val="single" w:color="D9D9D9" w:sz="4" w:space="0"/>
        </w:tcBorders>
      </w:tcPr>
    </w:tblStylePr>
  </w:style>
  <w:style w:type="table" w:styleId="Bordered-Accent1" w:customStyle="1">
    <w:name w:val="Bordered - Accent 1"/>
    <w:basedOn w:val="TableauNormal"/>
    <w:uiPriority w:val="99"/>
    <w:pPr>
      <w:spacing w:after="0" w:line="240" w:lineRule="auto"/>
    </w:pPr>
    <w:tblPr>
      <w:tblStyleRowBandSize w:val="1"/>
      <w:tblStyleColBandSize w:val="1"/>
      <w:tblBorders>
        <w:top w:val="single" w:color="B8CCE4" w:sz="4" w:space="0"/>
        <w:left w:val="single" w:color="B8CCE4" w:sz="4" w:space="0"/>
        <w:bottom w:val="single" w:color="B8CCE4" w:sz="4" w:space="0"/>
        <w:right w:val="single" w:color="B8CCE4" w:sz="4" w:space="0"/>
        <w:insideH w:val="single" w:color="B8CCE4" w:sz="4" w:space="0"/>
        <w:insideV w:val="single" w:color="B8CCE4"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4F81BD" w:sz="12" w:space="0"/>
        </w:tcBorders>
      </w:tcPr>
    </w:tblStylePr>
    <w:tblStylePr w:type="lastRow">
      <w:rPr>
        <w:rFonts w:ascii="Arial" w:hAnsi="Arial"/>
        <w:color w:val="404040"/>
        <w:sz w:val="22"/>
      </w:rPr>
      <w:tblPr/>
      <w:tcPr>
        <w:tcBorders>
          <w:top w:val="single" w:color="4F81BD" w:sz="12" w:space="0"/>
        </w:tcBorders>
      </w:tcPr>
    </w:tblStylePr>
    <w:tblStylePr w:type="firstCol">
      <w:rPr>
        <w:rFonts w:ascii="Arial" w:hAnsi="Arial"/>
        <w:color w:val="404040"/>
        <w:sz w:val="22"/>
      </w:rPr>
      <w:tblPr/>
      <w:tcPr>
        <w:tcBorders>
          <w:right w:val="single" w:color="4F81BD" w:sz="12" w:space="0"/>
        </w:tcBorders>
      </w:tcPr>
    </w:tblStylePr>
    <w:tblStylePr w:type="lastCol">
      <w:rPr>
        <w:rFonts w:ascii="Arial" w:hAnsi="Arial"/>
        <w:color w:val="404040"/>
        <w:sz w:val="22"/>
      </w:rPr>
      <w:tblPr/>
      <w:tcPr>
        <w:tcBorders>
          <w:left w:val="single" w:color="4F81BD" w:sz="12" w:space="0"/>
        </w:tcBorders>
      </w:tcPr>
    </w:tblStylePr>
    <w:tblStylePr w:type="band1Horz">
      <w:rPr>
        <w:rFonts w:ascii="Arial" w:hAnsi="Arial"/>
        <w:color w:val="404040"/>
        <w:sz w:val="22"/>
      </w:rPr>
      <w:tblPr/>
      <w:tcPr>
        <w:tcBorders>
          <w:top w:val="single" w:color="B8CCE4" w:sz="4" w:space="0"/>
          <w:left w:val="single" w:color="B8CCE4" w:sz="4" w:space="0"/>
          <w:bottom w:val="single" w:color="B8CCE4" w:sz="4" w:space="0"/>
          <w:right w:val="single" w:color="B8CCE4" w:sz="4" w:space="0"/>
        </w:tcBorders>
      </w:tcPr>
    </w:tblStylePr>
  </w:style>
  <w:style w:type="table" w:styleId="Bordered-Accent2" w:customStyle="1">
    <w:name w:val="Bordered - Accent 2"/>
    <w:basedOn w:val="TableauNormal"/>
    <w:uiPriority w:val="99"/>
    <w:pPr>
      <w:spacing w:after="0" w:line="240" w:lineRule="auto"/>
    </w:pPr>
    <w:tblPr>
      <w:tblStyleRowBandSize w:val="1"/>
      <w:tblStyleColBandSize w:val="1"/>
      <w:tblBorders>
        <w:top w:val="single" w:color="E5B8B7" w:sz="4" w:space="0"/>
        <w:left w:val="single" w:color="E5B8B7" w:sz="4" w:space="0"/>
        <w:bottom w:val="single" w:color="E5B8B7" w:sz="4" w:space="0"/>
        <w:right w:val="single" w:color="E5B8B7" w:sz="4" w:space="0"/>
        <w:insideH w:val="single" w:color="E5B8B7" w:sz="4" w:space="0"/>
        <w:insideV w:val="single" w:color="E5B8B7"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D99594" w:sz="12" w:space="0"/>
        </w:tcBorders>
      </w:tcPr>
    </w:tblStylePr>
    <w:tblStylePr w:type="lastRow">
      <w:rPr>
        <w:rFonts w:ascii="Arial" w:hAnsi="Arial"/>
        <w:color w:val="404040"/>
        <w:sz w:val="22"/>
      </w:rPr>
      <w:tblPr/>
      <w:tcPr>
        <w:tcBorders>
          <w:top w:val="single" w:color="D99594" w:sz="12" w:space="0"/>
        </w:tcBorders>
      </w:tcPr>
    </w:tblStylePr>
    <w:tblStylePr w:type="firstCol">
      <w:rPr>
        <w:rFonts w:ascii="Arial" w:hAnsi="Arial"/>
        <w:color w:val="404040"/>
        <w:sz w:val="22"/>
      </w:rPr>
      <w:tblPr/>
      <w:tcPr>
        <w:tcBorders>
          <w:right w:val="single" w:color="D99594" w:sz="12" w:space="0"/>
        </w:tcBorders>
      </w:tcPr>
    </w:tblStylePr>
    <w:tblStylePr w:type="lastCol">
      <w:rPr>
        <w:rFonts w:ascii="Arial" w:hAnsi="Arial"/>
        <w:color w:val="404040"/>
        <w:sz w:val="22"/>
      </w:rPr>
      <w:tblPr/>
      <w:tcPr>
        <w:tcBorders>
          <w:left w:val="single" w:color="D99594" w:sz="12" w:space="0"/>
        </w:tcBorders>
      </w:tcPr>
    </w:tblStylePr>
    <w:tblStylePr w:type="band1Horz">
      <w:rPr>
        <w:rFonts w:ascii="Arial" w:hAnsi="Arial"/>
        <w:color w:val="404040"/>
        <w:sz w:val="22"/>
      </w:rPr>
      <w:tblPr/>
      <w:tcPr>
        <w:tcBorders>
          <w:top w:val="single" w:color="E5B8B7" w:sz="4" w:space="0"/>
          <w:left w:val="single" w:color="E5B8B7" w:sz="4" w:space="0"/>
          <w:bottom w:val="single" w:color="E5B8B7" w:sz="4" w:space="0"/>
          <w:right w:val="single" w:color="E5B8B7" w:sz="4" w:space="0"/>
        </w:tcBorders>
      </w:tcPr>
    </w:tblStylePr>
  </w:style>
  <w:style w:type="table" w:styleId="Bordered-Accent3" w:customStyle="1">
    <w:name w:val="Bordered - Accent 3"/>
    <w:basedOn w:val="TableauNormal"/>
    <w:uiPriority w:val="99"/>
    <w:pPr>
      <w:spacing w:after="0" w:line="240" w:lineRule="auto"/>
    </w:pPr>
    <w:tblPr>
      <w:tblStyleRowBandSize w:val="1"/>
      <w:tblStyleColBandSize w:val="1"/>
      <w:tblBorders>
        <w:top w:val="single" w:color="D6E3BC" w:sz="4" w:space="0"/>
        <w:left w:val="single" w:color="D6E3BC" w:sz="4" w:space="0"/>
        <w:bottom w:val="single" w:color="D6E3BC" w:sz="4" w:space="0"/>
        <w:right w:val="single" w:color="D6E3BC" w:sz="4" w:space="0"/>
        <w:insideH w:val="single" w:color="D6E3BC" w:sz="4" w:space="0"/>
        <w:insideV w:val="single" w:color="D6E3BC"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C2D69B" w:sz="12" w:space="0"/>
        </w:tcBorders>
      </w:tcPr>
    </w:tblStylePr>
    <w:tblStylePr w:type="lastRow">
      <w:rPr>
        <w:rFonts w:ascii="Arial" w:hAnsi="Arial"/>
        <w:color w:val="404040"/>
        <w:sz w:val="22"/>
      </w:rPr>
      <w:tblPr/>
      <w:tcPr>
        <w:tcBorders>
          <w:top w:val="single" w:color="C2D69B" w:sz="12" w:space="0"/>
        </w:tcBorders>
      </w:tcPr>
    </w:tblStylePr>
    <w:tblStylePr w:type="firstCol">
      <w:rPr>
        <w:rFonts w:ascii="Arial" w:hAnsi="Arial"/>
        <w:color w:val="404040"/>
        <w:sz w:val="22"/>
      </w:rPr>
      <w:tblPr/>
      <w:tcPr>
        <w:tcBorders>
          <w:right w:val="single" w:color="C2D69B" w:sz="12" w:space="0"/>
        </w:tcBorders>
      </w:tcPr>
    </w:tblStylePr>
    <w:tblStylePr w:type="lastCol">
      <w:rPr>
        <w:rFonts w:ascii="Arial" w:hAnsi="Arial"/>
        <w:color w:val="404040"/>
        <w:sz w:val="22"/>
      </w:rPr>
      <w:tblPr/>
      <w:tcPr>
        <w:tcBorders>
          <w:left w:val="single" w:color="C2D69B" w:sz="12" w:space="0"/>
        </w:tcBorders>
      </w:tcPr>
    </w:tblStylePr>
    <w:tblStylePr w:type="band1Horz">
      <w:rPr>
        <w:rFonts w:ascii="Arial" w:hAnsi="Arial"/>
        <w:color w:val="404040"/>
        <w:sz w:val="22"/>
      </w:rPr>
      <w:tblPr/>
      <w:tcPr>
        <w:tcBorders>
          <w:top w:val="single" w:color="D6E3BC" w:sz="4" w:space="0"/>
          <w:left w:val="single" w:color="D6E3BC" w:sz="4" w:space="0"/>
          <w:bottom w:val="single" w:color="D6E3BC" w:sz="4" w:space="0"/>
          <w:right w:val="single" w:color="D6E3BC" w:sz="4" w:space="0"/>
        </w:tcBorders>
      </w:tcPr>
    </w:tblStylePr>
  </w:style>
  <w:style w:type="table" w:styleId="Bordered-Accent4" w:customStyle="1">
    <w:name w:val="Bordered - Accent 4"/>
    <w:basedOn w:val="TableauNormal"/>
    <w:uiPriority w:val="99"/>
    <w:pPr>
      <w:spacing w:after="0" w:line="240" w:lineRule="auto"/>
    </w:pPr>
    <w:tblPr>
      <w:tblStyleRowBandSize w:val="1"/>
      <w:tblStyleColBandSize w:val="1"/>
      <w:tblBorders>
        <w:top w:val="single" w:color="CCC0D9" w:sz="4" w:space="0"/>
        <w:left w:val="single" w:color="CCC0D9" w:sz="4" w:space="0"/>
        <w:bottom w:val="single" w:color="CCC0D9" w:sz="4" w:space="0"/>
        <w:right w:val="single" w:color="CCC0D9" w:sz="4" w:space="0"/>
        <w:insideH w:val="single" w:color="CCC0D9" w:sz="4" w:space="0"/>
        <w:insideV w:val="single" w:color="CCC0D9"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B2A1C7" w:sz="12" w:space="0"/>
        </w:tcBorders>
      </w:tcPr>
    </w:tblStylePr>
    <w:tblStylePr w:type="lastRow">
      <w:rPr>
        <w:rFonts w:ascii="Arial" w:hAnsi="Arial"/>
        <w:color w:val="404040"/>
        <w:sz w:val="22"/>
      </w:rPr>
      <w:tblPr/>
      <w:tcPr>
        <w:tcBorders>
          <w:top w:val="single" w:color="B2A1C7" w:sz="12" w:space="0"/>
        </w:tcBorders>
      </w:tcPr>
    </w:tblStylePr>
    <w:tblStylePr w:type="firstCol">
      <w:rPr>
        <w:rFonts w:ascii="Arial" w:hAnsi="Arial"/>
        <w:color w:val="404040"/>
        <w:sz w:val="22"/>
      </w:rPr>
      <w:tblPr/>
      <w:tcPr>
        <w:tcBorders>
          <w:right w:val="single" w:color="B2A1C7" w:sz="12" w:space="0"/>
        </w:tcBorders>
      </w:tcPr>
    </w:tblStylePr>
    <w:tblStylePr w:type="lastCol">
      <w:rPr>
        <w:rFonts w:ascii="Arial" w:hAnsi="Arial"/>
        <w:color w:val="404040"/>
        <w:sz w:val="22"/>
      </w:rPr>
      <w:tblPr/>
      <w:tcPr>
        <w:tcBorders>
          <w:left w:val="single" w:color="B2A1C7" w:sz="12" w:space="0"/>
        </w:tcBorders>
      </w:tcPr>
    </w:tblStylePr>
    <w:tblStylePr w:type="band1Horz">
      <w:rPr>
        <w:rFonts w:ascii="Arial" w:hAnsi="Arial"/>
        <w:color w:val="404040"/>
        <w:sz w:val="22"/>
      </w:rPr>
      <w:tblPr/>
      <w:tcPr>
        <w:tcBorders>
          <w:top w:val="single" w:color="CCC0D9" w:sz="4" w:space="0"/>
          <w:left w:val="single" w:color="CCC0D9" w:sz="4" w:space="0"/>
          <w:bottom w:val="single" w:color="CCC0D9" w:sz="4" w:space="0"/>
          <w:right w:val="single" w:color="CCC0D9" w:sz="4" w:space="0"/>
        </w:tcBorders>
      </w:tcPr>
    </w:tblStylePr>
  </w:style>
  <w:style w:type="table" w:styleId="Bordered-Accent5" w:customStyle="1">
    <w:name w:val="Bordered - Accent 5"/>
    <w:basedOn w:val="TableauNormal"/>
    <w:uiPriority w:val="99"/>
    <w:pPr>
      <w:spacing w:after="0" w:line="240" w:lineRule="auto"/>
    </w:pPr>
    <w:tblPr>
      <w:tblStyleRowBandSize w:val="1"/>
      <w:tblStyleColBandSize w:val="1"/>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92CDDC" w:sz="12" w:space="0"/>
        </w:tcBorders>
      </w:tcPr>
    </w:tblStylePr>
    <w:tblStylePr w:type="lastRow">
      <w:rPr>
        <w:rFonts w:ascii="Arial" w:hAnsi="Arial"/>
        <w:color w:val="404040"/>
        <w:sz w:val="22"/>
      </w:rPr>
      <w:tblPr/>
      <w:tcPr>
        <w:tcBorders>
          <w:top w:val="single" w:color="92CDDC" w:sz="12" w:space="0"/>
        </w:tcBorders>
      </w:tcPr>
    </w:tblStylePr>
    <w:tblStylePr w:type="firstCol">
      <w:rPr>
        <w:rFonts w:ascii="Arial" w:hAnsi="Arial"/>
        <w:color w:val="404040"/>
        <w:sz w:val="22"/>
      </w:rPr>
      <w:tblPr/>
      <w:tcPr>
        <w:tcBorders>
          <w:right w:val="single" w:color="92CDDC" w:sz="12" w:space="0"/>
        </w:tcBorders>
      </w:tcPr>
    </w:tblStylePr>
    <w:tblStylePr w:type="lastCol">
      <w:rPr>
        <w:rFonts w:ascii="Arial" w:hAnsi="Arial"/>
        <w:color w:val="404040"/>
        <w:sz w:val="22"/>
      </w:rPr>
      <w:tblPr/>
      <w:tcPr>
        <w:tcBorders>
          <w:left w:val="single" w:color="92CDDC" w:sz="12" w:space="0"/>
        </w:tcBorders>
      </w:tcPr>
    </w:tblStylePr>
    <w:tblStylePr w:type="band1Horz">
      <w:rPr>
        <w:rFonts w:ascii="Arial" w:hAnsi="Arial"/>
        <w:color w:val="404040"/>
        <w:sz w:val="22"/>
      </w:rPr>
      <w:tblPr/>
      <w:tcPr>
        <w:tcBorders>
          <w:top w:val="single" w:color="B6DDE8" w:sz="4" w:space="0"/>
          <w:left w:val="single" w:color="B6DDE8" w:sz="4" w:space="0"/>
          <w:bottom w:val="single" w:color="B6DDE8" w:sz="4" w:space="0"/>
          <w:right w:val="single" w:color="B6DDE8" w:sz="4" w:space="0"/>
        </w:tcBorders>
      </w:tcPr>
    </w:tblStylePr>
  </w:style>
  <w:style w:type="table" w:styleId="Bordered-Accent6" w:customStyle="1">
    <w:name w:val="Bordered - Accent 6"/>
    <w:basedOn w:val="TableauNormal"/>
    <w:uiPriority w:val="99"/>
    <w:pPr>
      <w:spacing w:after="0" w:line="240" w:lineRule="auto"/>
    </w:pPr>
    <w:tblPr>
      <w:tblStyleRowBandSize w:val="1"/>
      <w:tblStyleColBandSize w:val="1"/>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FABF8F" w:sz="12" w:space="0"/>
        </w:tcBorders>
      </w:tcPr>
    </w:tblStylePr>
    <w:tblStylePr w:type="lastRow">
      <w:rPr>
        <w:rFonts w:ascii="Arial" w:hAnsi="Arial"/>
        <w:color w:val="404040"/>
        <w:sz w:val="22"/>
      </w:rPr>
      <w:tblPr/>
      <w:tcPr>
        <w:tcBorders>
          <w:top w:val="single" w:color="FABF8F" w:sz="12" w:space="0"/>
        </w:tcBorders>
      </w:tcPr>
    </w:tblStylePr>
    <w:tblStylePr w:type="firstCol">
      <w:rPr>
        <w:rFonts w:ascii="Arial" w:hAnsi="Arial"/>
        <w:color w:val="404040"/>
        <w:sz w:val="22"/>
      </w:rPr>
      <w:tblPr/>
      <w:tcPr>
        <w:tcBorders>
          <w:right w:val="single" w:color="FABF8F" w:sz="12" w:space="0"/>
        </w:tcBorders>
      </w:tcPr>
    </w:tblStylePr>
    <w:tblStylePr w:type="lastCol">
      <w:rPr>
        <w:rFonts w:ascii="Arial" w:hAnsi="Arial"/>
        <w:color w:val="404040"/>
        <w:sz w:val="22"/>
      </w:rPr>
      <w:tblPr/>
      <w:tcPr>
        <w:tcBorders>
          <w:left w:val="single" w:color="FABF8F" w:sz="12" w:space="0"/>
        </w:tcBorders>
      </w:tcPr>
    </w:tblStylePr>
    <w:tblStylePr w:type="band1Horz">
      <w:rPr>
        <w:rFonts w:ascii="Arial" w:hAnsi="Arial"/>
        <w:color w:val="404040"/>
        <w:sz w:val="22"/>
      </w:rPr>
      <w:tblPr/>
      <w:tcPr>
        <w:tcBorders>
          <w:top w:val="single" w:color="FBD4B4" w:sz="4" w:space="0"/>
          <w:left w:val="single" w:color="FBD4B4" w:sz="4" w:space="0"/>
          <w:bottom w:val="single" w:color="FBD4B4" w:sz="4" w:space="0"/>
          <w:right w:val="single" w:color="FBD4B4" w:sz="4" w:space="0"/>
        </w:tcBorders>
      </w:tcPr>
    </w:tblStylePr>
  </w:style>
  <w:style w:type="table" w:styleId="BorderedLined" w:customStyle="1">
    <w:name w:val="Bordered &amp; Lined"/>
    <w:basedOn w:val="TableauNormal"/>
    <w:uiPriority w:val="99"/>
    <w:pPr>
      <w:spacing w:after="0" w:line="240" w:lineRule="auto"/>
    </w:pPr>
    <w:rPr>
      <w:color w:val="404040"/>
      <w:sz w:val="20"/>
      <w:szCs w:val="20"/>
      <w:lang w:eastAsia="fr-FR"/>
    </w:rPr>
    <w:tblPr>
      <w:tblStyleRowBandSize w:val="1"/>
      <w:tblStyleColBandSize w:val="1"/>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styleId="BorderedLined-Accent1" w:customStyle="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color="1F497D" w:sz="4" w:space="0"/>
        <w:left w:val="single" w:color="1F497D" w:sz="4" w:space="0"/>
        <w:bottom w:val="single" w:color="1F497D" w:sz="4" w:space="0"/>
        <w:right w:val="single" w:color="1F497D" w:sz="4" w:space="0"/>
        <w:insideH w:val="single" w:color="1F497D" w:sz="4" w:space="0"/>
        <w:insideV w:val="single" w:color="1F497D"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styleId="BorderedLined-Accent2" w:customStyle="1">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color="C0504D" w:sz="4" w:space="0"/>
        <w:left w:val="single" w:color="C0504D" w:sz="4" w:space="0"/>
        <w:bottom w:val="single" w:color="C0504D" w:sz="4" w:space="0"/>
        <w:right w:val="single" w:color="C0504D" w:sz="4" w:space="0"/>
        <w:insideH w:val="single" w:color="C0504D" w:sz="4" w:space="0"/>
        <w:insideV w:val="single" w:color="C0504D"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styleId="BorderedLined-Accent3" w:customStyle="1">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color="76923C" w:sz="4" w:space="0"/>
        <w:left w:val="single" w:color="76923C" w:sz="4" w:space="0"/>
        <w:bottom w:val="single" w:color="76923C" w:sz="4" w:space="0"/>
        <w:right w:val="single" w:color="76923C" w:sz="4" w:space="0"/>
        <w:insideH w:val="single" w:color="76923C" w:sz="4" w:space="0"/>
        <w:insideV w:val="single" w:color="76923C"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styleId="BorderedLined-Accent4" w:customStyle="1">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color="8064A2" w:sz="4" w:space="0"/>
        <w:left w:val="single" w:color="8064A2" w:sz="4" w:space="0"/>
        <w:bottom w:val="single" w:color="8064A2" w:sz="4" w:space="0"/>
        <w:right w:val="single" w:color="8064A2" w:sz="4" w:space="0"/>
        <w:insideH w:val="single" w:color="8064A2" w:sz="4" w:space="0"/>
        <w:insideV w:val="single" w:color="8064A2"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styleId="BorderedLined-Accent5" w:customStyle="1">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color="31849B" w:sz="4" w:space="0"/>
        <w:left w:val="single" w:color="31849B" w:sz="4" w:space="0"/>
        <w:bottom w:val="single" w:color="31849B" w:sz="4" w:space="0"/>
        <w:right w:val="single" w:color="31849B" w:sz="4" w:space="0"/>
        <w:insideH w:val="single" w:color="31849B" w:sz="4" w:space="0"/>
        <w:insideV w:val="single" w:color="31849B"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styleId="BorderedLined-Accent6" w:customStyle="1">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color="E36C0A" w:sz="4" w:space="0"/>
        <w:left w:val="single" w:color="E36C0A" w:sz="4" w:space="0"/>
        <w:bottom w:val="single" w:color="E36C0A" w:sz="4" w:space="0"/>
        <w:right w:val="single" w:color="E36C0A" w:sz="4" w:space="0"/>
        <w:insideH w:val="single" w:color="E36C0A" w:sz="4" w:space="0"/>
        <w:insideV w:val="single" w:color="E36C0A"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styleId="Notedebasdepage">
    <w:name w:val="footnote text"/>
    <w:basedOn w:val="Normal"/>
    <w:link w:val="NotedebasdepageCar"/>
    <w:uiPriority w:val="99"/>
    <w:unhideWhenUsed/>
    <w:pPr>
      <w:spacing w:line="240" w:lineRule="auto"/>
    </w:pPr>
  </w:style>
  <w:style w:type="character" w:styleId="FootnoteTextChar" w:customStyle="1">
    <w:name w:val="Footnote Text Char"/>
    <w:basedOn w:val="Policepardfaut"/>
    <w:uiPriority w:val="99"/>
    <w:semiHidden/>
    <w:rPr>
      <w:sz w:val="20"/>
    </w:rPr>
  </w:style>
  <w:style w:type="character" w:styleId="Appelnotedebasdep">
    <w:name w:val="footnote reference"/>
    <w:basedOn w:val="Policepardfaut"/>
    <w:uiPriority w:val="99"/>
    <w:semiHidden/>
    <w:unhideWhenUsed/>
    <w:rPr>
      <w:vertAlign w:val="superscript"/>
    </w:rPr>
  </w:style>
  <w:style w:type="paragraph" w:styleId="Textedebulles">
    <w:name w:val="Balloon Text"/>
    <w:basedOn w:val="Normal"/>
    <w:uiPriority w:val="99"/>
    <w:semiHidden/>
    <w:unhideWhenUsed/>
    <w:pPr>
      <w:spacing w:line="240" w:lineRule="auto"/>
    </w:pPr>
    <w:rPr>
      <w:rFonts w:ascii="Tahoma" w:hAnsi="Tahoma" w:cs="Tahoma"/>
      <w:sz w:val="16"/>
      <w:szCs w:val="16"/>
    </w:rPr>
  </w:style>
  <w:style w:type="character" w:styleId="TextedebullesCar" w:customStyle="1">
    <w:name w:val="Texte de bulles Car"/>
    <w:basedOn w:val="Policepardfaut"/>
    <w:uiPriority w:val="99"/>
    <w:semiHidden/>
    <w:rPr>
      <w:rFonts w:ascii="Tahoma" w:hAnsi="Tahoma" w:cs="Tahoma"/>
      <w:sz w:val="16"/>
      <w:szCs w:val="16"/>
    </w:rPr>
  </w:style>
  <w:style w:type="character" w:styleId="Lienhypertexte">
    <w:name w:val="Hyperlink"/>
    <w:basedOn w:val="Policepardfaut"/>
    <w:uiPriority w:val="99"/>
    <w:unhideWhenUsed/>
    <w:rPr>
      <w:color w:val="0000FF" w:themeColor="hyperlink"/>
      <w:u w:val="single"/>
    </w:rPr>
  </w:style>
  <w:style w:type="character" w:styleId="Textedelespacerserv">
    <w:name w:val="Placeholder Text"/>
    <w:basedOn w:val="Policepardfaut"/>
    <w:uiPriority w:val="99"/>
    <w:semiHidden/>
    <w:rPr>
      <w:color w:val="808080"/>
    </w:rPr>
  </w:style>
  <w:style w:type="paragraph" w:styleId="Paragraphedeliste">
    <w:name w:val="List Paragraph"/>
    <w:aliases w:val="Puce focus,Contact,Paragraphe de liste 2,texte de base,6 pt paragraphe carré,calia titre 3,Paragraphe,Normal bullet 2,List Paragraph1,ONX_Paragraphe de liste,Tab n1,Legende,Bullet point_CMN,PADE_liste,normal,Listes,lp1"/>
    <w:basedOn w:val="Normal"/>
    <w:link w:val="ParagraphedelisteCar"/>
    <w:uiPriority w:val="34"/>
    <w:qFormat/>
    <w:pPr>
      <w:spacing w:after="200"/>
      <w:ind w:left="720"/>
      <w:contextualSpacing/>
    </w:pPr>
  </w:style>
  <w:style w:type="character" w:styleId="NotedebasdepageCar" w:customStyle="1">
    <w:name w:val="Note de bas de page Car"/>
    <w:basedOn w:val="Policepardfaut"/>
    <w:link w:val="Notedebasdepage"/>
    <w:uiPriority w:val="99"/>
    <w:rsid w:val="0025632D"/>
    <w:rPr>
      <w:sz w:val="20"/>
    </w:rPr>
  </w:style>
  <w:style w:type="character" w:styleId="ParagraphedelisteCar" w:customStyle="1">
    <w:name w:val="Paragraphe de liste Car"/>
    <w:aliases w:val="Puce focus Car,Contact Car,Paragraphe de liste 2 Car,texte de base Car,6 pt paragraphe carré Car,calia titre 3 Car,Paragraphe Car,Normal bullet 2 Car,List Paragraph1 Car,ONX_Paragraphe de liste Car,Tab n1 Car,Legende Car,lp1 Car"/>
    <w:link w:val="Paragraphedeliste"/>
    <w:uiPriority w:val="34"/>
    <w:qFormat/>
    <w:rsid w:val="0025632D"/>
  </w:style>
  <w:style w:type="character" w:styleId="CommentReference" w:customStyle="1">
    <w:name w:val="Comment Reference"/>
    <w:basedOn w:val="Policepardfaut"/>
    <w:uiPriority w:val="99"/>
    <w:semiHidden/>
    <w:unhideWhenUsed/>
    <w:rsid w:val="00103FE1"/>
    <w:rPr>
      <w:sz w:val="16"/>
      <w:szCs w:val="16"/>
    </w:rPr>
  </w:style>
  <w:style w:type="paragraph" w:styleId="CommentText" w:customStyle="1">
    <w:name w:val="Comment Text"/>
    <w:basedOn w:val="Normal"/>
    <w:link w:val="CommentTextChar"/>
    <w:uiPriority w:val="99"/>
    <w:unhideWhenUsed/>
    <w:rsid w:val="00103FE1"/>
    <w:pPr>
      <w:spacing w:after="200" w:line="240" w:lineRule="auto"/>
    </w:pPr>
    <w:rPr>
      <w:szCs w:val="20"/>
    </w:rPr>
  </w:style>
  <w:style w:type="character" w:styleId="CommentTextChar" w:customStyle="1">
    <w:name w:val="Comment Text Char"/>
    <w:basedOn w:val="Policepardfaut"/>
    <w:link w:val="CommentText"/>
    <w:uiPriority w:val="99"/>
    <w:rsid w:val="00103FE1"/>
    <w:rPr>
      <w:sz w:val="20"/>
      <w:szCs w:val="20"/>
    </w:rPr>
  </w:style>
  <w:style w:type="paragraph" w:styleId="CommentSubject" w:customStyle="1">
    <w:name w:val="Comment Subject"/>
    <w:basedOn w:val="CommentText"/>
    <w:next w:val="CommentText"/>
    <w:link w:val="CommentSubjectChar"/>
    <w:uiPriority w:val="99"/>
    <w:semiHidden/>
    <w:unhideWhenUsed/>
    <w:rsid w:val="00103FE1"/>
    <w:rPr>
      <w:b/>
      <w:bCs/>
    </w:rPr>
  </w:style>
  <w:style w:type="character" w:styleId="CommentSubjectChar" w:customStyle="1">
    <w:name w:val="Comment Subject Char"/>
    <w:basedOn w:val="CommentTextChar"/>
    <w:link w:val="CommentSubject"/>
    <w:uiPriority w:val="99"/>
    <w:semiHidden/>
    <w:rsid w:val="00103FE1"/>
    <w:rPr>
      <w:b/>
      <w:bCs/>
      <w:sz w:val="20"/>
      <w:szCs w:val="20"/>
    </w:rPr>
  </w:style>
  <w:style w:type="character" w:styleId="Mentionnonrsolue">
    <w:name w:val="Unresolved Mention"/>
    <w:basedOn w:val="Policepardfaut"/>
    <w:uiPriority w:val="99"/>
    <w:unhideWhenUsed/>
    <w:rsid w:val="003908AA"/>
    <w:rPr>
      <w:color w:val="605E5C"/>
      <w:shd w:val="clear" w:color="auto" w:fill="E1DFDD"/>
    </w:rPr>
  </w:style>
  <w:style w:type="paragraph" w:styleId="Rvision">
    <w:name w:val="Revision"/>
    <w:hidden/>
    <w:uiPriority w:val="99"/>
    <w:semiHidden/>
    <w:rsid w:val="00134F46"/>
    <w:pPr>
      <w:pBdr>
        <w:top w:val="none" w:color="auto" w:sz="0" w:space="0"/>
        <w:left w:val="none" w:color="auto" w:sz="0" w:space="0"/>
        <w:bottom w:val="none" w:color="auto" w:sz="0" w:space="0"/>
        <w:right w:val="none" w:color="auto" w:sz="0" w:space="0"/>
        <w:between w:val="none" w:color="auto" w:sz="0" w:space="0"/>
      </w:pBdr>
      <w:spacing w:after="0" w:line="240" w:lineRule="auto"/>
    </w:pPr>
  </w:style>
  <w:style w:type="paragraph" w:styleId="TitreDoc" w:customStyle="1">
    <w:name w:val="TitreDoc"/>
    <w:basedOn w:val="Normal"/>
    <w:link w:val="TitreDocCar"/>
    <w:qFormat/>
    <w:rsid w:val="00794A51"/>
    <w:pPr>
      <w:spacing w:after="200"/>
      <w:jc w:val="center"/>
    </w:pPr>
    <w:rPr>
      <w:b/>
      <w:bCs/>
      <w:color w:val="FFFFFF" w:themeColor="background1"/>
      <w:sz w:val="32"/>
      <w:szCs w:val="36"/>
    </w:rPr>
  </w:style>
  <w:style w:type="character" w:styleId="TitreDocCar" w:customStyle="1">
    <w:name w:val="TitreDoc Car"/>
    <w:basedOn w:val="Policepardfaut"/>
    <w:link w:val="TitreDoc"/>
    <w:rsid w:val="00794A51"/>
    <w:rPr>
      <w:rFonts w:ascii="Century Gothic" w:hAnsi="Century Gothic" w:cs="Arial"/>
      <w:b/>
      <w:bCs/>
      <w:color w:val="FFFFFF" w:themeColor="background1"/>
      <w:sz w:val="32"/>
      <w:szCs w:val="36"/>
    </w:rPr>
  </w:style>
  <w:style w:type="paragraph" w:styleId="Normal1" w:customStyle="1">
    <w:name w:val="Normal1"/>
    <w:rsid w:val="00841D1E"/>
    <w:pPr>
      <w:pBdr>
        <w:top w:val="none" w:color="auto" w:sz="0" w:space="0"/>
        <w:left w:val="none" w:color="auto" w:sz="0" w:space="0"/>
        <w:bottom w:val="none" w:color="auto" w:sz="0" w:space="0"/>
        <w:right w:val="none" w:color="auto" w:sz="0" w:space="0"/>
        <w:between w:val="none" w:color="auto" w:sz="0" w:space="0"/>
      </w:pBdr>
      <w:spacing w:after="0"/>
    </w:pPr>
    <w:rPr>
      <w:rFonts w:ascii="Arial" w:hAnsi="Arial" w:eastAsia="Arial" w:cs="Arial"/>
      <w:lang w:eastAsia="fr-FR"/>
    </w:rPr>
  </w:style>
  <w:style w:type="paragraph" w:styleId="Default" w:customStyle="1">
    <w:name w:val="Default"/>
    <w:rsid w:val="006E1285"/>
    <w:pPr>
      <w:pBdr>
        <w:top w:val="none" w:color="auto" w:sz="0" w:space="0"/>
        <w:left w:val="none" w:color="auto" w:sz="0" w:space="0"/>
        <w:bottom w:val="none" w:color="auto" w:sz="0" w:space="0"/>
        <w:right w:val="none" w:color="auto" w:sz="0" w:space="0"/>
        <w:between w:val="none" w:color="auto" w:sz="0" w:space="0"/>
      </w:pBdr>
      <w:autoSpaceDE w:val="0"/>
      <w:autoSpaceDN w:val="0"/>
      <w:adjustRightInd w:val="0"/>
      <w:spacing w:after="0" w:line="240" w:lineRule="auto"/>
    </w:pPr>
    <w:rPr>
      <w:color w:val="000000"/>
      <w:sz w:val="24"/>
      <w:szCs w:val="24"/>
      <w:lang w:val="en-US"/>
    </w:rPr>
  </w:style>
  <w:style w:type="character" w:styleId="Mention">
    <w:name w:val="Mention"/>
    <w:basedOn w:val="Policepardfaut"/>
    <w:uiPriority w:val="99"/>
    <w:unhideWhenUsed/>
    <w:rsid w:val="003D4597"/>
    <w:rPr>
      <w:color w:val="2B579A"/>
      <w:shd w:val="clear" w:color="auto" w:fill="E1DFDD"/>
    </w:rPr>
  </w:style>
  <w:style w:type="character" w:styleId="Titre1Car" w:customStyle="1">
    <w:name w:val="Titre 1 Car"/>
    <w:basedOn w:val="Policepardfaut"/>
    <w:link w:val="Titre1"/>
    <w:uiPriority w:val="9"/>
    <w:rsid w:val="00D66DC1"/>
    <w:rPr>
      <w:rFonts w:ascii="Century Gothic" w:hAnsi="Century Gothic" w:cs="Arial"/>
      <w:b/>
      <w:color w:val="C00000"/>
      <w:sz w:val="20"/>
    </w:rPr>
  </w:style>
  <w:style w:type="paragraph" w:styleId="Commentaire">
    <w:name w:val="annotation text"/>
    <w:basedOn w:val="Normal"/>
    <w:link w:val="CommentaireCar"/>
    <w:uiPriority w:val="99"/>
    <w:semiHidden/>
    <w:unhideWhenUsed/>
    <w:pPr>
      <w:spacing w:line="240" w:lineRule="auto"/>
    </w:pPr>
    <w:rPr>
      <w:szCs w:val="20"/>
    </w:rPr>
  </w:style>
  <w:style w:type="character" w:styleId="CommentaireCar" w:customStyle="1">
    <w:name w:val="Commentaire Car"/>
    <w:basedOn w:val="Policepardfaut"/>
    <w:link w:val="Commentaire"/>
    <w:uiPriority w:val="99"/>
    <w:semiHidden/>
    <w:rPr>
      <w:rFonts w:ascii="Century Gothic" w:hAnsi="Century Gothic" w:cs="Arial"/>
      <w:sz w:val="20"/>
      <w:szCs w:val="20"/>
    </w:rPr>
  </w:style>
  <w:style w:type="character" w:styleId="Marquedecommentaire">
    <w:name w:val="annotation reference"/>
    <w:basedOn w:val="Policepardfau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63880">
      <w:bodyDiv w:val="1"/>
      <w:marLeft w:val="0"/>
      <w:marRight w:val="0"/>
      <w:marTop w:val="0"/>
      <w:marBottom w:val="0"/>
      <w:divBdr>
        <w:top w:val="none" w:sz="0" w:space="0" w:color="auto"/>
        <w:left w:val="none" w:sz="0" w:space="0" w:color="auto"/>
        <w:bottom w:val="none" w:sz="0" w:space="0" w:color="auto"/>
        <w:right w:val="none" w:sz="0" w:space="0" w:color="auto"/>
      </w:divBdr>
    </w:div>
    <w:div w:id="160703529">
      <w:bodyDiv w:val="1"/>
      <w:marLeft w:val="0"/>
      <w:marRight w:val="0"/>
      <w:marTop w:val="0"/>
      <w:marBottom w:val="0"/>
      <w:divBdr>
        <w:top w:val="none" w:sz="0" w:space="0" w:color="auto"/>
        <w:left w:val="none" w:sz="0" w:space="0" w:color="auto"/>
        <w:bottom w:val="none" w:sz="0" w:space="0" w:color="auto"/>
        <w:right w:val="none" w:sz="0" w:space="0" w:color="auto"/>
      </w:divBdr>
    </w:div>
    <w:div w:id="296617440">
      <w:bodyDiv w:val="1"/>
      <w:marLeft w:val="0"/>
      <w:marRight w:val="0"/>
      <w:marTop w:val="0"/>
      <w:marBottom w:val="0"/>
      <w:divBdr>
        <w:top w:val="none" w:sz="0" w:space="0" w:color="auto"/>
        <w:left w:val="none" w:sz="0" w:space="0" w:color="auto"/>
        <w:bottom w:val="none" w:sz="0" w:space="0" w:color="auto"/>
        <w:right w:val="none" w:sz="0" w:space="0" w:color="auto"/>
      </w:divBdr>
    </w:div>
    <w:div w:id="659164891">
      <w:bodyDiv w:val="1"/>
      <w:marLeft w:val="0"/>
      <w:marRight w:val="0"/>
      <w:marTop w:val="0"/>
      <w:marBottom w:val="0"/>
      <w:divBdr>
        <w:top w:val="none" w:sz="0" w:space="0" w:color="auto"/>
        <w:left w:val="none" w:sz="0" w:space="0" w:color="auto"/>
        <w:bottom w:val="none" w:sz="0" w:space="0" w:color="auto"/>
        <w:right w:val="none" w:sz="0" w:space="0" w:color="auto"/>
      </w:divBdr>
    </w:div>
    <w:div w:id="689766795">
      <w:bodyDiv w:val="1"/>
      <w:marLeft w:val="0"/>
      <w:marRight w:val="0"/>
      <w:marTop w:val="0"/>
      <w:marBottom w:val="0"/>
      <w:divBdr>
        <w:top w:val="none" w:sz="0" w:space="0" w:color="auto"/>
        <w:left w:val="none" w:sz="0" w:space="0" w:color="auto"/>
        <w:bottom w:val="none" w:sz="0" w:space="0" w:color="auto"/>
        <w:right w:val="none" w:sz="0" w:space="0" w:color="auto"/>
      </w:divBdr>
    </w:div>
    <w:div w:id="761419300">
      <w:bodyDiv w:val="1"/>
      <w:marLeft w:val="0"/>
      <w:marRight w:val="0"/>
      <w:marTop w:val="0"/>
      <w:marBottom w:val="0"/>
      <w:divBdr>
        <w:top w:val="none" w:sz="0" w:space="0" w:color="auto"/>
        <w:left w:val="none" w:sz="0" w:space="0" w:color="auto"/>
        <w:bottom w:val="none" w:sz="0" w:space="0" w:color="auto"/>
        <w:right w:val="none" w:sz="0" w:space="0" w:color="auto"/>
      </w:divBdr>
      <w:divsChild>
        <w:div w:id="252980385">
          <w:marLeft w:val="1166"/>
          <w:marRight w:val="0"/>
          <w:marTop w:val="0"/>
          <w:marBottom w:val="0"/>
          <w:divBdr>
            <w:top w:val="none" w:sz="0" w:space="0" w:color="auto"/>
            <w:left w:val="none" w:sz="0" w:space="0" w:color="auto"/>
            <w:bottom w:val="none" w:sz="0" w:space="0" w:color="auto"/>
            <w:right w:val="none" w:sz="0" w:space="0" w:color="auto"/>
          </w:divBdr>
        </w:div>
        <w:div w:id="915432631">
          <w:marLeft w:val="1166"/>
          <w:marRight w:val="0"/>
          <w:marTop w:val="0"/>
          <w:marBottom w:val="0"/>
          <w:divBdr>
            <w:top w:val="none" w:sz="0" w:space="0" w:color="auto"/>
            <w:left w:val="none" w:sz="0" w:space="0" w:color="auto"/>
            <w:bottom w:val="none" w:sz="0" w:space="0" w:color="auto"/>
            <w:right w:val="none" w:sz="0" w:space="0" w:color="auto"/>
          </w:divBdr>
        </w:div>
        <w:div w:id="941719373">
          <w:marLeft w:val="1166"/>
          <w:marRight w:val="0"/>
          <w:marTop w:val="0"/>
          <w:marBottom w:val="0"/>
          <w:divBdr>
            <w:top w:val="none" w:sz="0" w:space="0" w:color="auto"/>
            <w:left w:val="none" w:sz="0" w:space="0" w:color="auto"/>
            <w:bottom w:val="none" w:sz="0" w:space="0" w:color="auto"/>
            <w:right w:val="none" w:sz="0" w:space="0" w:color="auto"/>
          </w:divBdr>
        </w:div>
        <w:div w:id="970791819">
          <w:marLeft w:val="1166"/>
          <w:marRight w:val="0"/>
          <w:marTop w:val="0"/>
          <w:marBottom w:val="0"/>
          <w:divBdr>
            <w:top w:val="none" w:sz="0" w:space="0" w:color="auto"/>
            <w:left w:val="none" w:sz="0" w:space="0" w:color="auto"/>
            <w:bottom w:val="none" w:sz="0" w:space="0" w:color="auto"/>
            <w:right w:val="none" w:sz="0" w:space="0" w:color="auto"/>
          </w:divBdr>
        </w:div>
        <w:div w:id="1160971829">
          <w:marLeft w:val="1166"/>
          <w:marRight w:val="0"/>
          <w:marTop w:val="0"/>
          <w:marBottom w:val="0"/>
          <w:divBdr>
            <w:top w:val="none" w:sz="0" w:space="0" w:color="auto"/>
            <w:left w:val="none" w:sz="0" w:space="0" w:color="auto"/>
            <w:bottom w:val="none" w:sz="0" w:space="0" w:color="auto"/>
            <w:right w:val="none" w:sz="0" w:space="0" w:color="auto"/>
          </w:divBdr>
        </w:div>
        <w:div w:id="1228299858">
          <w:marLeft w:val="1166"/>
          <w:marRight w:val="0"/>
          <w:marTop w:val="0"/>
          <w:marBottom w:val="0"/>
          <w:divBdr>
            <w:top w:val="none" w:sz="0" w:space="0" w:color="auto"/>
            <w:left w:val="none" w:sz="0" w:space="0" w:color="auto"/>
            <w:bottom w:val="none" w:sz="0" w:space="0" w:color="auto"/>
            <w:right w:val="none" w:sz="0" w:space="0" w:color="auto"/>
          </w:divBdr>
        </w:div>
        <w:div w:id="1635678262">
          <w:marLeft w:val="1166"/>
          <w:marRight w:val="0"/>
          <w:marTop w:val="0"/>
          <w:marBottom w:val="0"/>
          <w:divBdr>
            <w:top w:val="none" w:sz="0" w:space="0" w:color="auto"/>
            <w:left w:val="none" w:sz="0" w:space="0" w:color="auto"/>
            <w:bottom w:val="none" w:sz="0" w:space="0" w:color="auto"/>
            <w:right w:val="none" w:sz="0" w:space="0" w:color="auto"/>
          </w:divBdr>
        </w:div>
      </w:divsChild>
    </w:div>
    <w:div w:id="950210864">
      <w:bodyDiv w:val="1"/>
      <w:marLeft w:val="0"/>
      <w:marRight w:val="0"/>
      <w:marTop w:val="0"/>
      <w:marBottom w:val="0"/>
      <w:divBdr>
        <w:top w:val="none" w:sz="0" w:space="0" w:color="auto"/>
        <w:left w:val="none" w:sz="0" w:space="0" w:color="auto"/>
        <w:bottom w:val="none" w:sz="0" w:space="0" w:color="auto"/>
        <w:right w:val="none" w:sz="0" w:space="0" w:color="auto"/>
      </w:divBdr>
    </w:div>
    <w:div w:id="1065832860">
      <w:bodyDiv w:val="1"/>
      <w:marLeft w:val="0"/>
      <w:marRight w:val="0"/>
      <w:marTop w:val="0"/>
      <w:marBottom w:val="0"/>
      <w:divBdr>
        <w:top w:val="none" w:sz="0" w:space="0" w:color="auto"/>
        <w:left w:val="none" w:sz="0" w:space="0" w:color="auto"/>
        <w:bottom w:val="none" w:sz="0" w:space="0" w:color="auto"/>
        <w:right w:val="none" w:sz="0" w:space="0" w:color="auto"/>
      </w:divBdr>
      <w:divsChild>
        <w:div w:id="1546795811">
          <w:marLeft w:val="274"/>
          <w:marRight w:val="0"/>
          <w:marTop w:val="0"/>
          <w:marBottom w:val="0"/>
          <w:divBdr>
            <w:top w:val="none" w:sz="0" w:space="0" w:color="auto"/>
            <w:left w:val="none" w:sz="0" w:space="0" w:color="auto"/>
            <w:bottom w:val="none" w:sz="0" w:space="0" w:color="auto"/>
            <w:right w:val="none" w:sz="0" w:space="0" w:color="auto"/>
          </w:divBdr>
        </w:div>
      </w:divsChild>
    </w:div>
    <w:div w:id="1333795129">
      <w:bodyDiv w:val="1"/>
      <w:marLeft w:val="0"/>
      <w:marRight w:val="0"/>
      <w:marTop w:val="0"/>
      <w:marBottom w:val="0"/>
      <w:divBdr>
        <w:top w:val="none" w:sz="0" w:space="0" w:color="auto"/>
        <w:left w:val="none" w:sz="0" w:space="0" w:color="auto"/>
        <w:bottom w:val="none" w:sz="0" w:space="0" w:color="auto"/>
        <w:right w:val="none" w:sz="0" w:space="0" w:color="auto"/>
      </w:divBdr>
    </w:div>
    <w:div w:id="1336422883">
      <w:bodyDiv w:val="1"/>
      <w:marLeft w:val="0"/>
      <w:marRight w:val="0"/>
      <w:marTop w:val="0"/>
      <w:marBottom w:val="0"/>
      <w:divBdr>
        <w:top w:val="none" w:sz="0" w:space="0" w:color="auto"/>
        <w:left w:val="none" w:sz="0" w:space="0" w:color="auto"/>
        <w:bottom w:val="none" w:sz="0" w:space="0" w:color="auto"/>
        <w:right w:val="none" w:sz="0" w:space="0" w:color="auto"/>
      </w:divBdr>
    </w:div>
    <w:div w:id="1426609898">
      <w:bodyDiv w:val="1"/>
      <w:marLeft w:val="0"/>
      <w:marRight w:val="0"/>
      <w:marTop w:val="0"/>
      <w:marBottom w:val="0"/>
      <w:divBdr>
        <w:top w:val="none" w:sz="0" w:space="0" w:color="auto"/>
        <w:left w:val="none" w:sz="0" w:space="0" w:color="auto"/>
        <w:bottom w:val="none" w:sz="0" w:space="0" w:color="auto"/>
        <w:right w:val="none" w:sz="0" w:space="0" w:color="auto"/>
      </w:divBdr>
      <w:divsChild>
        <w:div w:id="322468246">
          <w:marLeft w:val="274"/>
          <w:marRight w:val="0"/>
          <w:marTop w:val="0"/>
          <w:marBottom w:val="0"/>
          <w:divBdr>
            <w:top w:val="none" w:sz="0" w:space="0" w:color="auto"/>
            <w:left w:val="none" w:sz="0" w:space="0" w:color="auto"/>
            <w:bottom w:val="none" w:sz="0" w:space="0" w:color="auto"/>
            <w:right w:val="none" w:sz="0" w:space="0" w:color="auto"/>
          </w:divBdr>
        </w:div>
        <w:div w:id="428162522">
          <w:marLeft w:val="274"/>
          <w:marRight w:val="0"/>
          <w:marTop w:val="0"/>
          <w:marBottom w:val="0"/>
          <w:divBdr>
            <w:top w:val="none" w:sz="0" w:space="0" w:color="auto"/>
            <w:left w:val="none" w:sz="0" w:space="0" w:color="auto"/>
            <w:bottom w:val="none" w:sz="0" w:space="0" w:color="auto"/>
            <w:right w:val="none" w:sz="0" w:space="0" w:color="auto"/>
          </w:divBdr>
        </w:div>
        <w:div w:id="973483449">
          <w:marLeft w:val="274"/>
          <w:marRight w:val="0"/>
          <w:marTop w:val="0"/>
          <w:marBottom w:val="0"/>
          <w:divBdr>
            <w:top w:val="none" w:sz="0" w:space="0" w:color="auto"/>
            <w:left w:val="none" w:sz="0" w:space="0" w:color="auto"/>
            <w:bottom w:val="none" w:sz="0" w:space="0" w:color="auto"/>
            <w:right w:val="none" w:sz="0" w:space="0" w:color="auto"/>
          </w:divBdr>
        </w:div>
        <w:div w:id="1137407020">
          <w:marLeft w:val="274"/>
          <w:marRight w:val="0"/>
          <w:marTop w:val="0"/>
          <w:marBottom w:val="0"/>
          <w:divBdr>
            <w:top w:val="none" w:sz="0" w:space="0" w:color="auto"/>
            <w:left w:val="none" w:sz="0" w:space="0" w:color="auto"/>
            <w:bottom w:val="none" w:sz="0" w:space="0" w:color="auto"/>
            <w:right w:val="none" w:sz="0" w:space="0" w:color="auto"/>
          </w:divBdr>
        </w:div>
        <w:div w:id="1404372215">
          <w:marLeft w:val="274"/>
          <w:marRight w:val="0"/>
          <w:marTop w:val="0"/>
          <w:marBottom w:val="0"/>
          <w:divBdr>
            <w:top w:val="none" w:sz="0" w:space="0" w:color="auto"/>
            <w:left w:val="none" w:sz="0" w:space="0" w:color="auto"/>
            <w:bottom w:val="none" w:sz="0" w:space="0" w:color="auto"/>
            <w:right w:val="none" w:sz="0" w:space="0" w:color="auto"/>
          </w:divBdr>
        </w:div>
        <w:div w:id="1935553050">
          <w:marLeft w:val="274"/>
          <w:marRight w:val="0"/>
          <w:marTop w:val="0"/>
          <w:marBottom w:val="0"/>
          <w:divBdr>
            <w:top w:val="none" w:sz="0" w:space="0" w:color="auto"/>
            <w:left w:val="none" w:sz="0" w:space="0" w:color="auto"/>
            <w:bottom w:val="none" w:sz="0" w:space="0" w:color="auto"/>
            <w:right w:val="none" w:sz="0" w:space="0" w:color="auto"/>
          </w:divBdr>
        </w:div>
      </w:divsChild>
    </w:div>
    <w:div w:id="1491602530">
      <w:bodyDiv w:val="1"/>
      <w:marLeft w:val="0"/>
      <w:marRight w:val="0"/>
      <w:marTop w:val="0"/>
      <w:marBottom w:val="0"/>
      <w:divBdr>
        <w:top w:val="none" w:sz="0" w:space="0" w:color="auto"/>
        <w:left w:val="none" w:sz="0" w:space="0" w:color="auto"/>
        <w:bottom w:val="none" w:sz="0" w:space="0" w:color="auto"/>
        <w:right w:val="none" w:sz="0" w:space="0" w:color="auto"/>
      </w:divBdr>
    </w:div>
    <w:div w:id="1605922775">
      <w:bodyDiv w:val="1"/>
      <w:marLeft w:val="0"/>
      <w:marRight w:val="0"/>
      <w:marTop w:val="0"/>
      <w:marBottom w:val="0"/>
      <w:divBdr>
        <w:top w:val="none" w:sz="0" w:space="0" w:color="auto"/>
        <w:left w:val="none" w:sz="0" w:space="0" w:color="auto"/>
        <w:bottom w:val="none" w:sz="0" w:space="0" w:color="auto"/>
        <w:right w:val="none" w:sz="0" w:space="0" w:color="auto"/>
      </w:divBdr>
    </w:div>
    <w:div w:id="1701779078">
      <w:bodyDiv w:val="1"/>
      <w:marLeft w:val="0"/>
      <w:marRight w:val="0"/>
      <w:marTop w:val="0"/>
      <w:marBottom w:val="0"/>
      <w:divBdr>
        <w:top w:val="none" w:sz="0" w:space="0" w:color="auto"/>
        <w:left w:val="none" w:sz="0" w:space="0" w:color="auto"/>
        <w:bottom w:val="none" w:sz="0" w:space="0" w:color="auto"/>
        <w:right w:val="none" w:sz="0" w:space="0" w:color="auto"/>
      </w:divBdr>
    </w:div>
    <w:div w:id="2021228489">
      <w:bodyDiv w:val="1"/>
      <w:marLeft w:val="0"/>
      <w:marRight w:val="0"/>
      <w:marTop w:val="0"/>
      <w:marBottom w:val="0"/>
      <w:divBdr>
        <w:top w:val="none" w:sz="0" w:space="0" w:color="auto"/>
        <w:left w:val="none" w:sz="0" w:space="0" w:color="auto"/>
        <w:bottom w:val="none" w:sz="0" w:space="0" w:color="auto"/>
        <w:right w:val="none" w:sz="0" w:space="0" w:color="auto"/>
      </w:divBdr>
      <w:divsChild>
        <w:div w:id="1099448851">
          <w:marLeft w:val="1267"/>
          <w:marRight w:val="0"/>
          <w:marTop w:val="0"/>
          <w:marBottom w:val="0"/>
          <w:divBdr>
            <w:top w:val="none" w:sz="0" w:space="0" w:color="auto"/>
            <w:left w:val="none" w:sz="0" w:space="0" w:color="auto"/>
            <w:bottom w:val="none" w:sz="0" w:space="0" w:color="auto"/>
            <w:right w:val="none" w:sz="0" w:space="0" w:color="auto"/>
          </w:divBdr>
        </w:div>
      </w:divsChild>
    </w:div>
    <w:div w:id="2141651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emf"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5C389EC06D4340A517EF19FF53478F" ma:contentTypeVersion="30" ma:contentTypeDescription="Crée un document." ma:contentTypeScope="" ma:versionID="03462b5f23fadfaa4fca13259ef8d338">
  <xsd:schema xmlns:xsd="http://www.w3.org/2001/XMLSchema" xmlns:xs="http://www.w3.org/2001/XMLSchema" xmlns:p="http://schemas.microsoft.com/office/2006/metadata/properties" xmlns:ns2="fd3f385b-b32c-42e7-bb94-24a840f6edbb" xmlns:ns3="15f5d272-a6ce-468f-a22d-2b3c4fbda1e3" targetNamespace="http://schemas.microsoft.com/office/2006/metadata/properties" ma:root="true" ma:fieldsID="d2b6385e558177c540809587615cafb1" ns2:_="" ns3:_="">
    <xsd:import namespace="fd3f385b-b32c-42e7-bb94-24a840f6edbb"/>
    <xsd:import namespace="15f5d272-a6ce-468f-a22d-2b3c4fbda1e3"/>
    <xsd:element name="properties">
      <xsd:complexType>
        <xsd:sequence>
          <xsd:element name="documentManagement">
            <xsd:complexType>
              <xsd:all>
                <xsd:element ref="ns2:_Flow_SignoffStatus" minOccurs="0"/>
                <xsd:element ref="ns2:Dossier" minOccurs="0"/>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a69d2be5-69f2-48e2-8cb9-14c981ad36edCountryOrRegion" minOccurs="0"/>
                <xsd:element ref="ns2:a69d2be5-69f2-48e2-8cb9-14c981ad36edState" minOccurs="0"/>
                <xsd:element ref="ns2:a69d2be5-69f2-48e2-8cb9-14c981ad36edCity" minOccurs="0"/>
                <xsd:element ref="ns2:a69d2be5-69f2-48e2-8cb9-14c981ad36edPostalCode" minOccurs="0"/>
                <xsd:element ref="ns2:a69d2be5-69f2-48e2-8cb9-14c981ad36edStreet" minOccurs="0"/>
                <xsd:element ref="ns2:a69d2be5-69f2-48e2-8cb9-14c981ad36edGeoLoc" minOccurs="0"/>
                <xsd:element ref="ns2:a69d2be5-69f2-48e2-8cb9-14c981ad36edDispName" minOccurs="0"/>
                <xsd:element ref="ns2:Valid_x00e9_"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3f385b-b32c-42e7-bb94-24a840f6edbb" elementFormDefault="qualified">
    <xsd:import namespace="http://schemas.microsoft.com/office/2006/documentManagement/types"/>
    <xsd:import namespace="http://schemas.microsoft.com/office/infopath/2007/PartnerControls"/>
    <xsd:element name="_Flow_SignoffStatus" ma:index="2" nillable="true" ma:displayName="État de validation" ma:internalName="_x00c9_tat_x0020_de_x0020_validation" ma:readOnly="false">
      <xsd:simpleType>
        <xsd:restriction base="dms:Text"/>
      </xsd:simpleType>
    </xsd:element>
    <xsd:element name="Dossier" ma:index="4" nillable="true" ma:displayName="Dossier" ma:format="Dropdown" ma:internalName="Dossier" ma:readOnly="false">
      <xsd:simpleType>
        <xsd:restriction base="dms:Unknow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DateTaken" ma:index="8" nillable="true" ma:displayName="MediaServiceDateTaken" ma:hidden="true" ma:internalName="MediaServiceDateTaken" ma:readOnly="true">
      <xsd:simpleType>
        <xsd:restriction base="dms:Text"/>
      </xsd:simpleType>
    </xsd:element>
    <xsd:element name="MediaServiceAutoTags" ma:index="9" nillable="true" ma:displayName="MediaServiceAutoTags" ma:hidden="true" ma:internalName="MediaServiceAutoTags" ma:readOnly="true">
      <xsd:simpleType>
        <xsd:restriction base="dms:Text"/>
      </xsd:simpleType>
    </xsd:element>
    <xsd:element name="MediaServiceLocation" ma:index="10" nillable="true" ma:displayName="MediaServiceLocation" ma:hidden="true" ma:internalName="MediaServiceLocation" ma:readOnly="true">
      <xsd:simpleType>
        <xsd:restriction base="dms:Text"/>
      </xsd:simpleType>
    </xsd:element>
    <xsd:element name="MediaServiceOCR" ma:index="11" nillable="true" ma:displayName="MediaServiceOCR" ma:hidden="true" ma:internalName="MediaServiceOCR" ma:readOnly="true">
      <xsd:simpleType>
        <xsd:restriction base="dms:Note"/>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true">
      <xsd:simpleType>
        <xsd:restriction base="dms:Note"/>
      </xsd:simpleType>
    </xsd:element>
    <xsd:element name="MediaLengthInSeconds" ma:index="18" nillable="true" ma:displayName="Length (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a6d23c22-2da9-47d7-a506-1ec888fad5a0" ma:termSetId="09814cd3-568e-fe90-9814-8d621ff8fb84" ma:anchorId="fba54fb3-c3e1-fe81-a776-ca4b69148c4d" ma:open="true" ma:isKeyword="false">
      <xsd:complexType>
        <xsd:sequence>
          <xsd:element ref="pc:Terms" minOccurs="0" maxOccurs="1"/>
        </xsd:sequence>
      </xsd:complexType>
    </xsd:element>
    <xsd:element name="a69d2be5-69f2-48e2-8cb9-14c981ad36edCountryOrRegion" ma:index="26" nillable="true" ma:displayName="Dossier : Pays/région" ma:hidden="true" ma:internalName="CountryOrRegion" ma:readOnly="true">
      <xsd:simpleType>
        <xsd:restriction base="dms:Text"/>
      </xsd:simpleType>
    </xsd:element>
    <xsd:element name="a69d2be5-69f2-48e2-8cb9-14c981ad36edState" ma:index="27" nillable="true" ma:displayName="Dossier : État" ma:hidden="true" ma:internalName="State" ma:readOnly="true">
      <xsd:simpleType>
        <xsd:restriction base="dms:Text"/>
      </xsd:simpleType>
    </xsd:element>
    <xsd:element name="a69d2be5-69f2-48e2-8cb9-14c981ad36edCity" ma:index="28" nillable="true" ma:displayName="Dossier : Ville" ma:hidden="true" ma:internalName="City" ma:readOnly="true">
      <xsd:simpleType>
        <xsd:restriction base="dms:Text"/>
      </xsd:simpleType>
    </xsd:element>
    <xsd:element name="a69d2be5-69f2-48e2-8cb9-14c981ad36edPostalCode" ma:index="29" nillable="true" ma:displayName="Dossier : Code postal" ma:hidden="true" ma:internalName="PostalCode" ma:readOnly="true">
      <xsd:simpleType>
        <xsd:restriction base="dms:Text"/>
      </xsd:simpleType>
    </xsd:element>
    <xsd:element name="a69d2be5-69f2-48e2-8cb9-14c981ad36edStreet" ma:index="30" nillable="true" ma:displayName="Dossier : Rue" ma:hidden="true" ma:internalName="Street" ma:readOnly="true">
      <xsd:simpleType>
        <xsd:restriction base="dms:Text"/>
      </xsd:simpleType>
    </xsd:element>
    <xsd:element name="a69d2be5-69f2-48e2-8cb9-14c981ad36edGeoLoc" ma:index="31" nillable="true" ma:displayName="Dossier : Coordonnées" ma:hidden="true" ma:internalName="GeoLoc" ma:readOnly="true">
      <xsd:simpleType>
        <xsd:restriction base="dms:Unknown"/>
      </xsd:simpleType>
    </xsd:element>
    <xsd:element name="a69d2be5-69f2-48e2-8cb9-14c981ad36edDispName" ma:index="32" nillable="true" ma:displayName="Dossier : nom" ma:hidden="true" ma:internalName="DispName" ma:readOnly="true">
      <xsd:simpleType>
        <xsd:restriction base="dms:Text"/>
      </xsd:simpleType>
    </xsd:element>
    <xsd:element name="Valid_x00e9_" ma:index="33" nillable="true" ma:displayName="Validé" ma:default="0" ma:format="Dropdown" ma:hidden="true" ma:internalName="Valid_x00e9_" ma:readOnly="false">
      <xsd:simpleType>
        <xsd:restriction base="dms:Boolean"/>
      </xsd:simpleType>
    </xsd:element>
    <xsd:element name="MediaServiceObjectDetectorVersions" ma:index="3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f5d272-a6ce-468f-a22d-2b3c4fbda1e3" elementFormDefault="qualified">
    <xsd:import namespace="http://schemas.microsoft.com/office/2006/documentManagement/types"/>
    <xsd:import namespace="http://schemas.microsoft.com/office/infopath/2007/PartnerControls"/>
    <xsd:element name="SharedWithUsers" ma:index="12" nillable="true" ma:displayName="Partagé avec"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hidden="true" ma:internalName="SharedWithDetails" ma:readOnly="true">
      <xsd:simpleType>
        <xsd:restriction base="dms:Note"/>
      </xsd:simpleType>
    </xsd:element>
    <xsd:element name="TaxCatchAll" ma:index="20" nillable="true" ma:displayName="Taxonomy Catch All Column" ma:hidden="true" ma:list="{c9841bf7-cf1f-4181-ae17-8637ae78be38}" ma:internalName="TaxCatchAll" ma:readOnly="false" ma:showField="CatchAllData" ma:web="15f5d272-a6ce-468f-a22d-2b3c4fbda1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ype de contenu"/>
        <xsd:element ref="dc:title" minOccurs="0" maxOccurs="1" ma:index="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5f5d272-a6ce-468f-a22d-2b3c4fbda1e3" xsi:nil="true"/>
    <SharedWithUsers xmlns="15f5d272-a6ce-468f-a22d-2b3c4fbda1e3">
      <UserInfo>
        <DisplayName>Annabelle Clairay</DisplayName>
        <AccountId>8946</AccountId>
        <AccountType/>
      </UserInfo>
    </SharedWithUsers>
    <lcf76f155ced4ddcb4097134ff3c332f xmlns="fd3f385b-b32c-42e7-bb94-24a840f6edbb">
      <Terms xmlns="http://schemas.microsoft.com/office/infopath/2007/PartnerControls"/>
    </lcf76f155ced4ddcb4097134ff3c332f>
    <_Flow_SignoffStatus xmlns="fd3f385b-b32c-42e7-bb94-24a840f6edbb" xsi:nil="true"/>
    <Valid_x00e9_ xmlns="fd3f385b-b32c-42e7-bb94-24a840f6edbb">false</Valid_x00e9_>
    <Dossier xmlns="fd3f385b-b32c-42e7-bb94-24a840f6edbb" xsi:nil="true"/>
  </documentManagement>
</p:properties>
</file>

<file path=customXml/itemProps1.xml><?xml version="1.0" encoding="utf-8"?>
<ds:datastoreItem xmlns:ds="http://schemas.openxmlformats.org/officeDocument/2006/customXml" ds:itemID="{CCA869DC-B11F-4FB1-AA32-D938DD69BC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3f385b-b32c-42e7-bb94-24a840f6edbb"/>
    <ds:schemaRef ds:uri="15f5d272-a6ce-468f-a22d-2b3c4fbda1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A7A341-7A54-4857-BCE3-15A3E9DB58F9}">
  <ds:schemaRefs>
    <ds:schemaRef ds:uri="http://schemas.openxmlformats.org/officeDocument/2006/bibliography"/>
  </ds:schemaRefs>
</ds:datastoreItem>
</file>

<file path=customXml/itemProps3.xml><?xml version="1.0" encoding="utf-8"?>
<ds:datastoreItem xmlns:ds="http://schemas.openxmlformats.org/officeDocument/2006/customXml" ds:itemID="{BC570C1C-30FB-4C42-B0DD-91A92F3CE333}">
  <ds:schemaRefs>
    <ds:schemaRef ds:uri="http://schemas.microsoft.com/sharepoint/v3/contenttype/forms"/>
  </ds:schemaRefs>
</ds:datastoreItem>
</file>

<file path=customXml/itemProps4.xml><?xml version="1.0" encoding="utf-8"?>
<ds:datastoreItem xmlns:ds="http://schemas.openxmlformats.org/officeDocument/2006/customXml" ds:itemID="{D66D5A1A-868B-4A51-A9B9-1CC0424FD441}">
  <ds:schemaRefs>
    <ds:schemaRef ds:uri="http://schemas.microsoft.com/office/2006/metadata/properties"/>
    <ds:schemaRef ds:uri="http://schemas.microsoft.com/office/infopath/2007/PartnerControls"/>
    <ds:schemaRef ds:uri="15f5d272-a6ce-468f-a22d-2b3c4fbda1e3"/>
    <ds:schemaRef ds:uri="fd3f385b-b32c-42e7-bb94-24a840f6edb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MGP@grandparis.onmicrosoft.com</dc:creator>
  <keywords/>
  <lastModifiedBy>Eloy Lafaye</lastModifiedBy>
  <revision>528</revision>
  <lastPrinted>2025-10-04T07:02:00.0000000Z</lastPrinted>
  <dcterms:created xsi:type="dcterms:W3CDTF">2023-01-22T05:19:00.0000000Z</dcterms:created>
  <dcterms:modified xsi:type="dcterms:W3CDTF">2026-09-14T09:12:41.5315110Z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0x010100CE5C389EC06D4340A517EF19FF53478F</vt:lpwstr>
  </property>
</Properties>
</file>